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5C8" w:rsidRDefault="007F05C8" w:rsidP="001330F4">
      <w:pPr>
        <w:jc w:val="center"/>
        <w:rPr>
          <w:rFonts w:ascii="Times New Roman" w:hAnsi="Times New Roman" w:cs="Times New Roman"/>
          <w:b/>
        </w:rPr>
      </w:pPr>
      <w:bookmarkStart w:id="0" w:name="bookmark1"/>
      <w:r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>
            <wp:extent cx="6340475" cy="8842476"/>
            <wp:effectExtent l="0" t="0" r="3175" b="0"/>
            <wp:docPr id="2" name="Рисунок 2" descr="\\BAGIRA-SERVER\Users\Public\Documents\для Максима Алексеевича\программаю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GIRA-SERVER\Users\Public\Documents\для Максима Алексеевича\программаюр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884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C8" w:rsidRDefault="007F05C8" w:rsidP="001330F4">
      <w:pPr>
        <w:jc w:val="center"/>
        <w:rPr>
          <w:rFonts w:ascii="Times New Roman" w:hAnsi="Times New Roman" w:cs="Times New Roman"/>
          <w:b/>
        </w:rPr>
      </w:pPr>
    </w:p>
    <w:p w:rsidR="007F05C8" w:rsidRDefault="007F05C8" w:rsidP="001330F4">
      <w:pPr>
        <w:jc w:val="center"/>
        <w:rPr>
          <w:rFonts w:ascii="Times New Roman" w:hAnsi="Times New Roman" w:cs="Times New Roman"/>
          <w:b/>
        </w:rPr>
      </w:pPr>
    </w:p>
    <w:p w:rsidR="007F05C8" w:rsidRDefault="007F05C8" w:rsidP="001330F4">
      <w:pPr>
        <w:jc w:val="center"/>
        <w:rPr>
          <w:rFonts w:ascii="Times New Roman" w:hAnsi="Times New Roman" w:cs="Times New Roman"/>
          <w:b/>
        </w:rPr>
      </w:pPr>
    </w:p>
    <w:p w:rsidR="001330F4" w:rsidRPr="001330F4" w:rsidRDefault="001330F4" w:rsidP="001330F4">
      <w:pPr>
        <w:jc w:val="center"/>
        <w:rPr>
          <w:rFonts w:ascii="Times New Roman" w:hAnsi="Times New Roman" w:cs="Times New Roman"/>
          <w:b/>
        </w:rPr>
      </w:pPr>
      <w:bookmarkStart w:id="1" w:name="_GoBack"/>
      <w:bookmarkEnd w:id="1"/>
      <w:r w:rsidRPr="001330F4">
        <w:rPr>
          <w:rFonts w:ascii="Times New Roman" w:hAnsi="Times New Roman" w:cs="Times New Roman"/>
          <w:b/>
        </w:rPr>
        <w:lastRenderedPageBreak/>
        <w:t>ПОЯСНИТЕЛЬНАЯ ЗАПИСКА</w:t>
      </w:r>
      <w:bookmarkEnd w:id="0"/>
    </w:p>
    <w:p w:rsidR="001330F4" w:rsidRPr="001330F4" w:rsidRDefault="001330F4" w:rsidP="001330F4">
      <w:pPr>
        <w:jc w:val="center"/>
        <w:rPr>
          <w:rFonts w:ascii="Times New Roman" w:hAnsi="Times New Roman" w:cs="Times New Roman"/>
          <w:b/>
        </w:rPr>
      </w:pPr>
    </w:p>
    <w:p w:rsidR="001330F4" w:rsidRPr="001330F4" w:rsidRDefault="001330F4" w:rsidP="001330F4">
      <w:pPr>
        <w:pStyle w:val="2"/>
        <w:shd w:val="clear" w:color="auto" w:fill="auto"/>
        <w:spacing w:before="0"/>
        <w:ind w:left="40" w:right="40" w:firstLine="740"/>
        <w:rPr>
          <w:sz w:val="24"/>
          <w:szCs w:val="24"/>
        </w:rPr>
      </w:pPr>
      <w:r w:rsidRPr="001330F4">
        <w:rPr>
          <w:sz w:val="24"/>
          <w:szCs w:val="24"/>
        </w:rPr>
        <w:t>Образовательная программа подготовки работников юридических лиц с особыми уставными задачами к действиям в условиях, связанных с применением боевого оружия (далее - Программа), разработана в целях подготовки работников организаций и их региональных, территориальных подразделений, которые в соответствии со статьей 12 Федерального закона «Об оружии» и на основании нормативных правовых актов Правительства Российской Федерации, имеют право получать во временное пользование в органах внутренних дел отдельные типы и модели боевого ручного стрелкового оружия в целях выполнения задач, возложенных на них законодательством Российской Федерации (далее - организации).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40" w:right="40" w:firstLine="740"/>
        <w:rPr>
          <w:sz w:val="24"/>
          <w:szCs w:val="24"/>
        </w:rPr>
      </w:pPr>
      <w:r w:rsidRPr="001330F4">
        <w:rPr>
          <w:sz w:val="24"/>
          <w:szCs w:val="24"/>
        </w:rPr>
        <w:t>При разработке программы учтен опыт подготовки и работы сотрудников правоохранительных органов, ведомственной охраны, частных охранных структур и служб безопасности.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40" w:right="40" w:firstLine="740"/>
        <w:rPr>
          <w:sz w:val="24"/>
          <w:szCs w:val="24"/>
        </w:rPr>
      </w:pPr>
      <w:r w:rsidRPr="001330F4">
        <w:rPr>
          <w:sz w:val="24"/>
          <w:szCs w:val="24"/>
        </w:rPr>
        <w:t>Программа предназначена для преподавателей, обучающихся, сотрудников ведомственной охраны и служб безопасности, а также для иных лиц, интересующихся проблемами обеспечения безопасности различных объектов.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40" w:right="40" w:firstLine="740"/>
        <w:rPr>
          <w:sz w:val="24"/>
          <w:szCs w:val="24"/>
        </w:rPr>
      </w:pPr>
      <w:r w:rsidRPr="001330F4">
        <w:rPr>
          <w:sz w:val="24"/>
          <w:szCs w:val="24"/>
        </w:rPr>
        <w:t>Настоящая программа предназначена для организации учебного процесса по подготовке работников юридических лиц с особыми уставными задачами к действиям в условиях, связанных с применением боевого оружия.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40" w:right="40" w:firstLine="600"/>
        <w:rPr>
          <w:sz w:val="24"/>
          <w:szCs w:val="24"/>
        </w:rPr>
      </w:pPr>
      <w:r w:rsidRPr="001330F4">
        <w:rPr>
          <w:sz w:val="24"/>
          <w:szCs w:val="24"/>
        </w:rPr>
        <w:t>Назначение программы состоит в приобретении обучаемыми работниками организаций, их региональных, территориальных подразделений, знаний, умений и навыков, необходимых для выполнения своих функциональных обязанностей в условиях, связанных с применением боевого оружия.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40" w:right="40" w:firstLine="600"/>
        <w:rPr>
          <w:sz w:val="24"/>
          <w:szCs w:val="24"/>
        </w:rPr>
      </w:pPr>
      <w:r w:rsidRPr="001330F4">
        <w:rPr>
          <w:sz w:val="24"/>
          <w:szCs w:val="24"/>
        </w:rPr>
        <w:t>Первостепенное внимание при обучении необходимо уделять усвоению обучающимися мер безопасности при обращении с боевым оружием, соблюдении законности при его использовании и применении.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40" w:right="40" w:firstLine="600"/>
        <w:rPr>
          <w:sz w:val="24"/>
          <w:szCs w:val="24"/>
        </w:rPr>
      </w:pPr>
      <w:r w:rsidRPr="001330F4">
        <w:rPr>
          <w:sz w:val="24"/>
          <w:szCs w:val="24"/>
        </w:rPr>
        <w:t>Формы и методы проведения групповых и практических занятий определяются непосредственно преподавательским составом с учетом содержания тем, подготовленности обучаемых и возможностей учебно - материальной базы.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40" w:right="40" w:firstLine="600"/>
        <w:rPr>
          <w:sz w:val="24"/>
          <w:szCs w:val="24"/>
        </w:rPr>
      </w:pPr>
      <w:r w:rsidRPr="001330F4">
        <w:rPr>
          <w:sz w:val="24"/>
          <w:szCs w:val="24"/>
        </w:rPr>
        <w:t>При необходимости учебная группа может делиться на подгруппы с таким расчетом, чтобы каждый обучающийся имел возможность индивидуально отрабатывать учебные вопросы.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40" w:right="40" w:firstLine="600"/>
        <w:rPr>
          <w:sz w:val="24"/>
          <w:szCs w:val="24"/>
        </w:rPr>
      </w:pPr>
      <w:r w:rsidRPr="001330F4">
        <w:rPr>
          <w:sz w:val="24"/>
          <w:szCs w:val="24"/>
        </w:rPr>
        <w:t>Программа включает пояснительную записку, сведения о наличии специальной и стрелковой базы, требования к условиям реализации программы, требования к уровню подготовки лиц, успешно освоивших программу, а также учебный план.</w:t>
      </w:r>
    </w:p>
    <w:p w:rsidR="001330F4" w:rsidRPr="001330F4" w:rsidRDefault="001330F4" w:rsidP="001330F4">
      <w:pPr>
        <w:pStyle w:val="2"/>
        <w:shd w:val="clear" w:color="auto" w:fill="auto"/>
        <w:tabs>
          <w:tab w:val="left" w:pos="1422"/>
        </w:tabs>
        <w:spacing w:before="0" w:line="298" w:lineRule="exact"/>
        <w:ind w:left="40" w:right="40" w:firstLine="600"/>
        <w:rPr>
          <w:sz w:val="24"/>
          <w:szCs w:val="24"/>
        </w:rPr>
      </w:pPr>
      <w:r w:rsidRPr="001330F4">
        <w:rPr>
          <w:sz w:val="24"/>
          <w:szCs w:val="24"/>
        </w:rPr>
        <w:t>В процессе реализации Программы преподаватели используют современные и эффективные методики преподавания. В связи с прикладным характером и практической направленности Программы применяются следующие формы обучения: лекции, практические занятия, выполнение задач с ролевым распределением и другие современные методики, в том числе с использованием аудиовизуальных средств. Выбор и использование методик обучения, разработанных преподавательским коллективом, одобрены педагогическим советом.</w:t>
      </w:r>
    </w:p>
    <w:p w:rsidR="001330F4" w:rsidRPr="001330F4" w:rsidRDefault="001330F4" w:rsidP="001330F4">
      <w:pPr>
        <w:pStyle w:val="2"/>
        <w:shd w:val="clear" w:color="auto" w:fill="auto"/>
        <w:tabs>
          <w:tab w:val="left" w:pos="3985"/>
        </w:tabs>
        <w:spacing w:before="0" w:line="298" w:lineRule="exact"/>
        <w:ind w:left="20" w:right="20" w:firstLine="520"/>
        <w:rPr>
          <w:sz w:val="24"/>
          <w:szCs w:val="24"/>
        </w:rPr>
      </w:pPr>
      <w:r w:rsidRPr="001330F4">
        <w:rPr>
          <w:sz w:val="24"/>
          <w:szCs w:val="24"/>
        </w:rPr>
        <w:t>При подготовке лекционного и методического материала директор и преподаватели учебного центра руководствуются, также Конституцией Российской Федерации, Федеральным законом «Об образовании в Российской Федерации» от 29.12.212г. №273-ФЗ, Федеральным законом «Об оружии» от 13.12.1996г. №150-ФЗ, Федеральным законом «О ведомственной охране», Федеральным законом «О войсках национальной гвардии Российской Федерации» от 03.07.2016г. №226-ФЗ, Приказом Минздравсоцразвития РФ от 17.04.2009г. №199 «О внесении в Единый тарифно –квалификационный справочник работ и профессий рабочих» и иными законодательными и нормативно-правовыми актами, действующими на территории Российской Федерации, регламентирующими деятельность образовательных учреждений по подготовке работников организаций и их региональных, территориальных подразделений, которые в соответствии со статьей 12 Федерального закона «Об оружии» и на основании нормативных правовых актов Правительства Российской Федерации имеют право получить во временное пользование в органах внутренних дел отдельные типы и модели боевого ручного стрелкового оружия в целях выполнения задач, возложенных на них законодательством Российской Федерации (список нормативных правовых актов и используемой литературы прилагается).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520"/>
        <w:rPr>
          <w:sz w:val="24"/>
          <w:szCs w:val="24"/>
        </w:rPr>
      </w:pPr>
      <w:r w:rsidRPr="001330F4">
        <w:rPr>
          <w:sz w:val="24"/>
          <w:szCs w:val="24"/>
        </w:rPr>
        <w:t>Преподаватели учебного центра в обязательном порядке отслеживают изменения в нормативных правовых и технических актах. При введении изменений, касающихся деятельности образовательных учреждений, а также профессиональной деятельности обучающихся, специалисты отдела обучения и преподаватели вносят корректировки в лекционные и методические материалы.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firstLine="520"/>
        <w:rPr>
          <w:sz w:val="24"/>
          <w:szCs w:val="24"/>
        </w:rPr>
      </w:pPr>
      <w:r w:rsidRPr="001330F4">
        <w:rPr>
          <w:sz w:val="24"/>
          <w:szCs w:val="24"/>
        </w:rPr>
        <w:t>Нормативный срок освоения Программы включает в себя 40 часов.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520"/>
        <w:rPr>
          <w:sz w:val="24"/>
          <w:szCs w:val="24"/>
        </w:rPr>
      </w:pPr>
      <w:r w:rsidRPr="001330F4">
        <w:rPr>
          <w:sz w:val="24"/>
          <w:szCs w:val="24"/>
        </w:rPr>
        <w:t>Перечень профессиональных компетенций в рамках имеющейся квалификации, качественное изменение которых осуществляется в результате обучения: в результате прохождения обучения, обучающиеся приобретают знания, умения и практические навыки, необходимые для выполнения своих функциональных обязанностей в условиях, связанных с применением боевого оружия.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firstLine="520"/>
        <w:rPr>
          <w:sz w:val="24"/>
          <w:szCs w:val="24"/>
        </w:rPr>
      </w:pPr>
      <w:r w:rsidRPr="001330F4">
        <w:rPr>
          <w:sz w:val="24"/>
          <w:szCs w:val="24"/>
        </w:rPr>
        <w:t>В программе предусмотрено изучение следующих учебных предметов: «Правовая подготовка»; «Огневая подготовка»; «Первая помощь».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00"/>
        <w:rPr>
          <w:sz w:val="24"/>
          <w:szCs w:val="24"/>
        </w:rPr>
      </w:pPr>
      <w:r w:rsidRPr="001330F4">
        <w:rPr>
          <w:sz w:val="24"/>
          <w:szCs w:val="24"/>
        </w:rPr>
        <w:t>В комплексный экзамен включаются вопросы по учебным дисциплинам: «Правовая подготовка», «Огневая подготовка», «Первая помощь».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00"/>
        <w:rPr>
          <w:sz w:val="24"/>
          <w:szCs w:val="24"/>
        </w:rPr>
      </w:pPr>
      <w:r w:rsidRPr="001330F4">
        <w:rPr>
          <w:sz w:val="24"/>
          <w:szCs w:val="24"/>
        </w:rPr>
        <w:t>Промежуточный контроль усвоения учебного материала осуществляется преподавателями основных учебных предметов.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00"/>
        <w:rPr>
          <w:sz w:val="24"/>
          <w:szCs w:val="24"/>
        </w:rPr>
      </w:pPr>
      <w:r w:rsidRPr="001330F4">
        <w:rPr>
          <w:sz w:val="24"/>
          <w:szCs w:val="24"/>
        </w:rPr>
        <w:t>Обучение осуществляется в учебных классах, которые оснащены наглядными пособиями, макетами, плакатами, техническими средствами для проведения практических занятий. Практические стрельбы проводятся в стрелковом тире учебного центра. Теоретическое и практическое обучение проводится в оборудованных кабинетах с использованием учебно-методических и наглядных пособий.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Обучающиеся должны персонально обеспечиваться учебно-методическими пособиями по преподаваемым учебным предметам программы.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Учет посещаемости занятий, успеваемости и пройденных тем ведется преподавателями в соответствующей учетной документации.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Продолжительность учебного часа теоретических и практических занятий составляет один академический час (45 минут).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По завершении обучения по программе проводится итоговая аттестация.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Комплексный экзамен проводится образовательной организацией для определения соответствия полученных знаний, умений и навыков программе обучения.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В целях организации и проведения экзамена в образовательной организации создается экзаменационная комиссия, в состав которой в качестве ее членов включаются должностные лица и преподаватели учебного центра.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Теоретическая часть проводится в форме тестирования с использованием экзаменационных билетов, разработанных преподавателями учебного центра на основе данной программы и утвержденных директором.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В экзаменационные билеты включены 10 вопросов по учебным предметам программы (при наличии двух и более ошибочных ответов проверяемому выставляется неудовлетворительная оценка и к практической части комплексного экзамена обучающийся не допускается),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Лица, успешно прошедшие теоретическую часть комплексного экзамена, допускаются к практической части.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Практическая часть экзамена состоит из практических упражнений, предусмотренных для итоговой аттестации. Если обучающийся не выполнил одно из практических упражнений, то он считается не прошедшим практическую часть комплексного экзамена.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Результаты комплексного экзамена оформляются Протоколом экзаменационной комиссии.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Лицам, успешно освоившим программу и прошедшим итоговую аттестацию, выдается свидетельство установленного образца о прохождении обучения.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Лица, успешно освоившие Программу, должны приобрести необходимые знания, умения и практические навыки безопасного, эффективного использования и правомерного применения боевого оружия в различных условиях обстановки при исполнении обязанностей по охране имущества, документации и материальных ценностей.</w:t>
      </w:r>
    </w:p>
    <w:p w:rsidR="001330F4" w:rsidRPr="001330F4" w:rsidRDefault="001330F4" w:rsidP="001330F4">
      <w:pPr>
        <w:pStyle w:val="2"/>
        <w:shd w:val="clear" w:color="auto" w:fill="auto"/>
        <w:spacing w:before="0" w:line="298" w:lineRule="exact"/>
        <w:ind w:left="20" w:right="20" w:firstLine="480"/>
        <w:rPr>
          <w:sz w:val="24"/>
          <w:szCs w:val="24"/>
        </w:rPr>
      </w:pPr>
      <w:r w:rsidRPr="001330F4">
        <w:rPr>
          <w:sz w:val="24"/>
          <w:szCs w:val="24"/>
        </w:rPr>
        <w:t>Знать действующие нормы и правила в области следующих основных учебных предметов: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 основные положения действующих федеральных законов и нормативных правовых актов, определяющих правовые основы и регламентирующих порядок применения боевого оружия;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 правовые основания ответственности работников за допущенные правонарушения и мерах безопасности при обращении с боевым оружием;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 назначение и устройство боевого оружия, назначение, устройство и работу его основных частей и механизмов;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 устройство патронов к боевому оружию;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 основные требования к организации хранения и меры по обеспечению сохранности боевого оружия;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 порядок проверки боя боевого оружия и приведения его к нормальному бою;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 приемы и правила стрельбы из боевого оружия;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Уметь: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 производить неполную разборку боевого оружия и его сборку после неполной разборки;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 в установленном порядке выполнять заряжание и разряжание боевого оружия, снаряжение магазинов;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 в необходимом объеме проводить техническое обслуживание;</w:t>
      </w:r>
    </w:p>
    <w:p w:rsidR="001330F4" w:rsidRPr="001330F4" w:rsidRDefault="001330F4" w:rsidP="001330F4">
      <w:pPr>
        <w:ind w:firstLine="567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 изготавливаться к стрельбе и результативно вести огонь из боевого оружия при различных положениях (стоя, сидя в транспортном средстве, с колена, лежа).</w:t>
      </w:r>
    </w:p>
    <w:p w:rsidR="001330F4" w:rsidRPr="001330F4" w:rsidRDefault="001330F4" w:rsidP="001330F4">
      <w:pPr>
        <w:jc w:val="center"/>
        <w:rPr>
          <w:rFonts w:ascii="Times New Roman" w:hAnsi="Times New Roman" w:cs="Times New Roman"/>
          <w:b/>
        </w:rPr>
      </w:pPr>
    </w:p>
    <w:p w:rsidR="001330F4" w:rsidRPr="001330F4" w:rsidRDefault="001330F4" w:rsidP="001330F4">
      <w:pPr>
        <w:pStyle w:val="2"/>
        <w:shd w:val="clear" w:color="auto" w:fill="auto"/>
        <w:spacing w:before="0" w:line="240" w:lineRule="auto"/>
        <w:ind w:right="20" w:firstLine="0"/>
        <w:jc w:val="center"/>
        <w:rPr>
          <w:b/>
          <w:sz w:val="24"/>
          <w:szCs w:val="24"/>
        </w:rPr>
      </w:pPr>
      <w:r w:rsidRPr="001330F4">
        <w:rPr>
          <w:b/>
          <w:sz w:val="24"/>
          <w:szCs w:val="24"/>
        </w:rPr>
        <w:t>УЧЕБНО-ТЕМАТИЧЕСКИЙ ПЛАН</w:t>
      </w:r>
    </w:p>
    <w:p w:rsidR="001330F4" w:rsidRPr="001330F4" w:rsidRDefault="001330F4" w:rsidP="001330F4">
      <w:pPr>
        <w:pStyle w:val="2"/>
        <w:shd w:val="clear" w:color="auto" w:fill="auto"/>
        <w:spacing w:before="0" w:line="240" w:lineRule="auto"/>
        <w:ind w:right="20" w:firstLine="0"/>
        <w:jc w:val="center"/>
        <w:rPr>
          <w:b/>
          <w:sz w:val="24"/>
          <w:szCs w:val="24"/>
        </w:rPr>
      </w:pPr>
      <w:r w:rsidRPr="001330F4">
        <w:rPr>
          <w:b/>
          <w:sz w:val="24"/>
          <w:szCs w:val="24"/>
        </w:rPr>
        <w:t>подготовки работников юридических лиц с особыми уставными задачами к действиям в условиях, связанных с применением боевого оружия.</w:t>
      </w:r>
    </w:p>
    <w:p w:rsidR="001330F4" w:rsidRPr="001330F4" w:rsidRDefault="001330F4" w:rsidP="001330F4">
      <w:pPr>
        <w:pStyle w:val="2"/>
        <w:shd w:val="clear" w:color="auto" w:fill="auto"/>
        <w:spacing w:before="0" w:line="240" w:lineRule="auto"/>
        <w:ind w:right="20" w:firstLine="0"/>
        <w:jc w:val="center"/>
        <w:rPr>
          <w:sz w:val="24"/>
          <w:szCs w:val="24"/>
        </w:rPr>
      </w:pPr>
    </w:p>
    <w:p w:rsidR="001330F4" w:rsidRPr="001330F4" w:rsidRDefault="001330F4" w:rsidP="001330F4">
      <w:pPr>
        <w:pStyle w:val="60"/>
        <w:shd w:val="clear" w:color="auto" w:fill="auto"/>
        <w:spacing w:before="0" w:after="248" w:line="260" w:lineRule="exact"/>
        <w:ind w:right="320"/>
        <w:jc w:val="center"/>
        <w:rPr>
          <w:sz w:val="24"/>
          <w:szCs w:val="24"/>
        </w:rPr>
      </w:pPr>
      <w:r w:rsidRPr="001330F4">
        <w:rPr>
          <w:sz w:val="24"/>
          <w:szCs w:val="24"/>
        </w:rPr>
        <w:t>Расчет учебного времени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3264"/>
        <w:gridCol w:w="1133"/>
        <w:gridCol w:w="1277"/>
        <w:gridCol w:w="2126"/>
        <w:gridCol w:w="1282"/>
      </w:tblGrid>
      <w:tr w:rsidR="001330F4" w:rsidRPr="001330F4" w:rsidTr="0003797C">
        <w:trPr>
          <w:trHeight w:hRule="exact" w:val="394"/>
          <w:jc w:val="center"/>
        </w:trPr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after="60" w:line="260" w:lineRule="exact"/>
              <w:ind w:left="18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№</w:t>
            </w:r>
          </w:p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60" w:line="260" w:lineRule="exact"/>
              <w:ind w:left="18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п/п</w:t>
            </w:r>
          </w:p>
        </w:tc>
        <w:tc>
          <w:tcPr>
            <w:tcW w:w="32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58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Количество часов на курс подготовки</w:t>
            </w:r>
          </w:p>
        </w:tc>
      </w:tr>
      <w:tr w:rsidR="001330F4" w:rsidRPr="001330F4" w:rsidTr="0003797C">
        <w:trPr>
          <w:trHeight w:hRule="exact" w:val="350"/>
          <w:jc w:val="center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framePr w:w="975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framePr w:w="975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after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Всего</w:t>
            </w:r>
          </w:p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часов</w:t>
            </w:r>
          </w:p>
        </w:tc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В том числе:</w:t>
            </w:r>
          </w:p>
        </w:tc>
      </w:tr>
      <w:tr w:rsidR="001330F4" w:rsidRPr="001330F4" w:rsidTr="0003797C">
        <w:trPr>
          <w:trHeight w:hRule="exact" w:val="653"/>
          <w:jc w:val="center"/>
        </w:trPr>
        <w:tc>
          <w:tcPr>
            <w:tcW w:w="6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framePr w:w="975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2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framePr w:w="975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framePr w:w="975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Лекции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after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Практические</w:t>
            </w:r>
          </w:p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12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занятия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Зачеты</w:t>
            </w:r>
          </w:p>
        </w:tc>
      </w:tr>
      <w:tr w:rsidR="001330F4" w:rsidRPr="001330F4" w:rsidTr="0003797C">
        <w:trPr>
          <w:trHeight w:hRule="exact" w:val="33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left="18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1.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Правовая подготовка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-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1</w:t>
            </w:r>
          </w:p>
        </w:tc>
      </w:tr>
      <w:tr w:rsidR="001330F4" w:rsidRPr="001330F4" w:rsidTr="0003797C">
        <w:trPr>
          <w:trHeight w:hRule="exact" w:val="331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left="18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2.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Огневая подготовка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16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2</w:t>
            </w:r>
          </w:p>
        </w:tc>
      </w:tr>
      <w:tr w:rsidR="001330F4" w:rsidRPr="001330F4" w:rsidTr="0003797C">
        <w:trPr>
          <w:trHeight w:hRule="exact" w:val="374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left="18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3.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Первая помощь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1</w:t>
            </w:r>
          </w:p>
        </w:tc>
      </w:tr>
      <w:tr w:rsidR="001330F4" w:rsidRPr="001330F4" w:rsidTr="0003797C">
        <w:trPr>
          <w:trHeight w:hRule="exact" w:val="331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left="18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4.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Комплексный экзамен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2</w:t>
            </w:r>
          </w:p>
        </w:tc>
      </w:tr>
      <w:tr w:rsidR="001330F4" w:rsidRPr="001330F4" w:rsidTr="0003797C">
        <w:trPr>
          <w:trHeight w:hRule="exact" w:val="398"/>
          <w:jc w:val="center"/>
        </w:trPr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right="120" w:firstLine="0"/>
              <w:jc w:val="right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Итого: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21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9758" w:wrap="notBeside" w:vAnchor="text" w:hAnchor="text" w:xAlign="center" w:y="1"/>
              <w:shd w:val="clear" w:color="auto" w:fill="auto"/>
              <w:spacing w:before="0" w:line="26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3pt"/>
                <w:sz w:val="24"/>
                <w:szCs w:val="24"/>
              </w:rPr>
              <w:t>6</w:t>
            </w:r>
          </w:p>
        </w:tc>
      </w:tr>
    </w:tbl>
    <w:p w:rsidR="001330F4" w:rsidRPr="001330F4" w:rsidRDefault="001330F4" w:rsidP="001330F4">
      <w:pPr>
        <w:pStyle w:val="a6"/>
        <w:framePr w:w="9758" w:wrap="notBeside" w:vAnchor="text" w:hAnchor="text" w:xAlign="center" w:y="1"/>
        <w:shd w:val="clear" w:color="auto" w:fill="auto"/>
        <w:spacing w:line="220" w:lineRule="exact"/>
        <w:rPr>
          <w:sz w:val="24"/>
          <w:szCs w:val="24"/>
        </w:rPr>
      </w:pPr>
    </w:p>
    <w:p w:rsidR="001330F4" w:rsidRPr="001330F4" w:rsidRDefault="001330F4" w:rsidP="001330F4">
      <w:pPr>
        <w:pStyle w:val="a6"/>
        <w:framePr w:w="9758" w:wrap="notBeside" w:vAnchor="text" w:hAnchor="text" w:xAlign="center" w:y="1"/>
        <w:shd w:val="clear" w:color="auto" w:fill="auto"/>
        <w:spacing w:line="220" w:lineRule="exact"/>
        <w:rPr>
          <w:sz w:val="24"/>
          <w:szCs w:val="24"/>
        </w:rPr>
      </w:pPr>
      <w:r w:rsidRPr="001330F4">
        <w:rPr>
          <w:sz w:val="24"/>
          <w:szCs w:val="24"/>
        </w:rPr>
        <w:t>Курс заканчивается сдачей комплексного экзамена.</w:t>
      </w:r>
    </w:p>
    <w:p w:rsidR="001330F4" w:rsidRPr="001330F4" w:rsidRDefault="001330F4" w:rsidP="001330F4">
      <w:pPr>
        <w:rPr>
          <w:rFonts w:ascii="Times New Roman" w:hAnsi="Times New Roman" w:cs="Times New Roman"/>
        </w:rPr>
        <w:sectPr w:rsidR="001330F4" w:rsidRPr="001330F4" w:rsidSect="001330F4">
          <w:footerReference w:type="default" r:id="rId9"/>
          <w:pgSz w:w="11909" w:h="16838"/>
          <w:pgMar w:top="702" w:right="962" w:bottom="1135" w:left="962" w:header="0" w:footer="3" w:gutter="0"/>
          <w:cols w:space="720"/>
          <w:noEndnote/>
          <w:docGrid w:linePitch="360"/>
        </w:sectPr>
      </w:pPr>
    </w:p>
    <w:tbl>
      <w:tblPr>
        <w:tblOverlap w:val="never"/>
        <w:tblW w:w="10118" w:type="dxa"/>
        <w:tblInd w:w="56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530"/>
        <w:gridCol w:w="993"/>
        <w:gridCol w:w="850"/>
        <w:gridCol w:w="1134"/>
        <w:gridCol w:w="902"/>
      </w:tblGrid>
      <w:tr w:rsidR="001330F4" w:rsidRPr="001330F4" w:rsidTr="0003797C">
        <w:trPr>
          <w:trHeight w:hRule="exact" w:val="29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п/п</w:t>
            </w:r>
          </w:p>
        </w:tc>
        <w:tc>
          <w:tcPr>
            <w:tcW w:w="55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Наименование учебных предметов и тем учебного курса</w:t>
            </w:r>
          </w:p>
        </w:tc>
        <w:tc>
          <w:tcPr>
            <w:tcW w:w="387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Количество часов</w:t>
            </w:r>
          </w:p>
        </w:tc>
      </w:tr>
      <w:tr w:rsidR="001330F4" w:rsidRPr="001330F4" w:rsidTr="0003797C">
        <w:trPr>
          <w:trHeight w:hRule="exact" w:val="288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55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Всего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часов</w:t>
            </w:r>
          </w:p>
        </w:tc>
        <w:tc>
          <w:tcPr>
            <w:tcW w:w="28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240"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В том числе:</w:t>
            </w:r>
          </w:p>
        </w:tc>
      </w:tr>
      <w:tr w:rsidR="001330F4" w:rsidRPr="001330F4" w:rsidTr="0003797C">
        <w:trPr>
          <w:trHeight w:hRule="exact" w:val="826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553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framePr w:w="10680" w:wrap="notBeside" w:vAnchor="text" w:hAnchor="page" w:x="541" w:y="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after="12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after="12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Практ.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12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занят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after="120" w:line="220" w:lineRule="exact"/>
              <w:ind w:left="60"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Зачет</w:t>
            </w:r>
          </w:p>
        </w:tc>
      </w:tr>
      <w:tr w:rsidR="001330F4" w:rsidRPr="001330F4" w:rsidTr="0003797C">
        <w:trPr>
          <w:trHeight w:hRule="exact"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2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6</w:t>
            </w:r>
          </w:p>
        </w:tc>
      </w:tr>
      <w:tr w:rsidR="001330F4" w:rsidRPr="001330F4" w:rsidTr="0003797C">
        <w:trPr>
          <w:trHeight w:hRule="exact" w:val="3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2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1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Правовая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1</w:t>
            </w:r>
          </w:p>
        </w:tc>
      </w:tr>
      <w:tr w:rsidR="001330F4" w:rsidRPr="001330F4" w:rsidTr="0003797C">
        <w:trPr>
          <w:trHeight w:hRule="exact" w:val="11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1.1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Правовые основы использования огнестрельного оружия работниками организаций.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Федеральный закон «Об оружии», другие нормативные правовые акты, регламентирующие порядок применения и использования оружия.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03797C">
        <w:trPr>
          <w:trHeight w:hRule="exact" w:val="11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1.2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8" w:lineRule="exact"/>
              <w:ind w:firstLine="46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Понятие преступления, административного правонарушения в соответствии с положениями УК РФ и Кодекса РФ об административных правонарушениях. Дисциплинарное правонарушение.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03797C">
        <w:trPr>
          <w:trHeight w:hRule="exact" w:val="24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1.3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Понятие «необходимая оборона», «крайняя необходимость» в соответствии с положениями статей 37 и 39 УК РФ, Условия наступления необходимой обороны и крайней необходимости.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Действия работников организаций и порядок применения ими боевого оружия в пределах необходимой обороны и в состоянии крайней необходимости при исполнении своих должностных обязанностей.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Порядок получения разрешения на право хранения и ношения боевого оружия.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03797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1.4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Ответственность за преступления, административные правонарушения, связанные с оборотом оружия.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Дисциплинарная ответственность за нарушения, не содержащие состава преступления или административного правонарушения.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Материальная ответственность за нанесенный материальный ущерб при использовании, небрежном хранении оружия.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03797C">
        <w:trPr>
          <w:trHeight w:hRule="exact"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1.5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Зачет по правовой подготовке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</w:t>
            </w:r>
          </w:p>
        </w:tc>
      </w:tr>
      <w:tr w:rsidR="001330F4" w:rsidRPr="001330F4" w:rsidTr="0003797C">
        <w:trPr>
          <w:trHeight w:hRule="exact" w:val="3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2.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Огневая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16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2</w:t>
            </w:r>
          </w:p>
        </w:tc>
      </w:tr>
      <w:tr w:rsidR="001330F4" w:rsidRPr="001330F4" w:rsidTr="0003797C">
        <w:trPr>
          <w:trHeight w:hRule="exact" w:val="27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2.1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Соблюдение установленных правил и мер безопасности при обращении с боевым оружием и боеприпасами к нему.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Основы знаний правил стрельбы. Явление выстрела. Начальная скорость пули. Траектория полета пули и ее элементы. Влияние внешних условий на полет пули. Пробивное (убойной) действие пули. Кучность и меткость стрельбы, способы их повышения.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03797C">
        <w:trPr>
          <w:trHeight w:hRule="exact" w:val="2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2.2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Организация получения, транспортировки и хранения боевого оружия и патронов к нему.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Правила транспортировки, регистрации, хранения, учета и использования боевого оружия и патронов к нему.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Периодичность и содержание проверок работников на пригодность к действиям в условиях, связанных с применением боевого оружия.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541" w:y="4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541" w:y="4"/>
              <w:rPr>
                <w:rFonts w:ascii="Times New Roman" w:hAnsi="Times New Roman" w:cs="Times New Roman"/>
              </w:rPr>
            </w:pPr>
          </w:p>
        </w:tc>
      </w:tr>
    </w:tbl>
    <w:p w:rsidR="001330F4" w:rsidRPr="001330F4" w:rsidRDefault="001330F4" w:rsidP="001330F4">
      <w:pPr>
        <w:rPr>
          <w:rFonts w:ascii="Times New Roman" w:hAnsi="Times New Roman" w:cs="Times New Roman"/>
        </w:rPr>
      </w:pPr>
    </w:p>
    <w:tbl>
      <w:tblPr>
        <w:tblOverlap w:val="never"/>
        <w:tblW w:w="1020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5528"/>
        <w:gridCol w:w="992"/>
        <w:gridCol w:w="851"/>
        <w:gridCol w:w="992"/>
        <w:gridCol w:w="992"/>
      </w:tblGrid>
      <w:tr w:rsidR="001330F4" w:rsidRPr="001330F4" w:rsidTr="0003797C">
        <w:trPr>
          <w:trHeight w:hRule="exact" w:val="415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1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2.3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Назначение, боевые и технические характеристики пистолета (револьвера), пистолета-пулемета.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Общее устройство пистолета (револьвера), пистолета-пулемета. Принцип действия их частей и механизмов.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Порядок и последовательность неполной разборки, чистки, смазки и сборки пистолета (револьвера), пистолета-пулемета после неполной разборки.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Порядок заряжания, разряжания пистолета (револьвера), пистолета- пулемета.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Приемы стрельбы из пистолета (револьвера), пистолета-пулемета.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Задержки при стрельбе и способы их устранения.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Правила и порядок хранения и ношения пистолета (револьвера), пистолета-пулемета.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Устройство патронов к пистолету (револьверу), пистолету-пулемету, их назначение, порядок снаряжения магазина (барабана).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03797C">
        <w:trPr>
          <w:trHeight w:hRule="exact" w:val="27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1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2.4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Назначение, боевые и технические характеристики автомата.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Общее устройство автомата. Принцип действия их частей и механизмов.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Порядок и последовательность неполной разборки, чистки, смазки и сборки автомата после неполной разборки.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Порядок заряжания, разряжания автомата.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Приемы стрельбы из автомата.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Задержки при стрельбе и способы их устранения.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Устройство патронов к автомату, их назначение, порядок снаряжения магазина.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03797C">
        <w:trPr>
          <w:trHeight w:hRule="exact" w:val="166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1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2.5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Приемы и правила стрельбы из пистолета (револьвера), пистолета- пулемета.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left="120" w:firstLine="32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Общие положения. Изготовка к стрельбе. Выбор прицела и точки прицеливания. Производство выстрела. Прекращение стрельбы. Контрольный осмотр пистолета (револьвера), пистолета-пулемета. Выполнение упражнений учебных стрельб.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03797C">
        <w:trPr>
          <w:trHeight w:hRule="exact" w:val="138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1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2.6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Приемы и правила специальных стрельб из пистолета (револьвера), пистолета-пулемета. Стрельба из небронированных и бронированных автомобилей, в условиях ограниченных помещений. Скоростная стрельба по одиночным и групповым целям.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Выполнение упражнений специальных стрельб.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03797C">
        <w:trPr>
          <w:trHeight w:hRule="exact" w:val="166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1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2.7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Приемы и правила стрельбы из автомата.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Общие положения. Изготовка к стрельбе из различных положений (стоя, сидя в транспортных средствах, с колена, лежа).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Выбор прицела и точки прицеливания. Производство выстрела. Прекращение стрельбы. Контрольный осмотр автомата.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Выполнение упражнений учебных стрельб из автомата.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03797C">
        <w:trPr>
          <w:trHeight w:hRule="exact" w:val="194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1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2.8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firstLine="32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Приемы и правила специальных стрельб из автомата. Ведение огня из небронированных и бронированных автомобилей, в условиях ограниченного пространства помещений.</w:t>
            </w:r>
          </w:p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74" w:lineRule="exact"/>
              <w:ind w:left="12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Выполнение упражнений специальных стрельб.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03797C">
        <w:trPr>
          <w:trHeight w:hRule="exact" w:val="43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1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2.9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Зачет по огневой подготовке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30F4" w:rsidRPr="001330F4" w:rsidRDefault="001330F4" w:rsidP="0003797C">
            <w:pPr>
              <w:framePr w:w="10680" w:wrap="notBeside" w:vAnchor="text" w:hAnchor="page" w:x="976" w:y="-176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03797C">
            <w:pPr>
              <w:pStyle w:val="2"/>
              <w:framePr w:w="10680" w:wrap="notBeside" w:vAnchor="text" w:hAnchor="page" w:x="976" w:y="-176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2</w:t>
            </w:r>
          </w:p>
        </w:tc>
      </w:tr>
    </w:tbl>
    <w:p w:rsidR="001330F4" w:rsidRPr="001330F4" w:rsidRDefault="001330F4" w:rsidP="001330F4">
      <w:pPr>
        <w:rPr>
          <w:rFonts w:ascii="Times New Roman" w:hAnsi="Times New Roman" w:cs="Times New Roman"/>
        </w:rPr>
      </w:pPr>
    </w:p>
    <w:tbl>
      <w:tblPr>
        <w:tblOverlap w:val="never"/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4531"/>
        <w:gridCol w:w="1134"/>
        <w:gridCol w:w="709"/>
        <w:gridCol w:w="992"/>
        <w:gridCol w:w="992"/>
      </w:tblGrid>
      <w:tr w:rsidR="001330F4" w:rsidRPr="001330F4" w:rsidTr="001330F4">
        <w:trPr>
          <w:trHeight w:hRule="exact" w:val="2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Первая помощь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1</w:t>
            </w:r>
          </w:p>
        </w:tc>
      </w:tr>
      <w:tr w:rsidR="001330F4" w:rsidRPr="001330F4" w:rsidTr="001330F4">
        <w:trPr>
          <w:trHeight w:hRule="exact" w:val="387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3.1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74" w:lineRule="exact"/>
              <w:ind w:firstLine="46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Оказание первой помощи лицам, получившим телесные повреждения при огнестрельных ранениях.</w:t>
            </w:r>
          </w:p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74" w:lineRule="exact"/>
              <w:ind w:firstLine="46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Общие положения по оказанию первой помощи.</w:t>
            </w:r>
          </w:p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74" w:lineRule="exact"/>
              <w:ind w:firstLine="46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Индивидуальные средства оказания первой помощи.</w:t>
            </w:r>
          </w:p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74" w:lineRule="exact"/>
              <w:ind w:firstLine="46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Методика проведения искусственного дыхания и непрямого массажа сердца.</w:t>
            </w:r>
          </w:p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74" w:lineRule="exact"/>
              <w:ind w:firstLine="46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Первая помощь при различных травмах и различных заболеваниях.</w:t>
            </w:r>
          </w:p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74" w:lineRule="exact"/>
              <w:ind w:firstLine="46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Классификация ран. Раневая инфекция. Виды кровотечений. Наложение давящей повязки, жгута, закрутки. Сгибание конечностей, пальцевое прижатие.</w:t>
            </w:r>
          </w:p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74" w:lineRule="exact"/>
              <w:ind w:firstLine="46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Признаки переломов костей и ушибов. Правила наложения шин.</w:t>
            </w:r>
          </w:p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74" w:lineRule="exact"/>
              <w:ind w:firstLine="46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Переноска и транспортировка пострадавшего.</w:t>
            </w:r>
          </w:p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74" w:lineRule="exact"/>
              <w:ind w:firstLine="460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Оказание самопомощи при ранениях, кровотечениях, переломах и других травмах.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1330F4">
            <w:pPr>
              <w:framePr w:w="10680" w:wrap="notBeside" w:vAnchor="text" w:hAnchor="page" w:x="1517" w:y="-26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30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30F4" w:rsidRPr="001330F4" w:rsidRDefault="001330F4" w:rsidP="001330F4">
            <w:pPr>
              <w:framePr w:w="10680" w:wrap="notBeside" w:vAnchor="text" w:hAnchor="page" w:x="1517" w:y="-26"/>
              <w:rPr>
                <w:rFonts w:ascii="Times New Roman" w:hAnsi="Times New Roman" w:cs="Times New Roman"/>
              </w:rPr>
            </w:pPr>
          </w:p>
        </w:tc>
      </w:tr>
      <w:tr w:rsidR="001330F4" w:rsidRPr="001330F4" w:rsidTr="001330F4">
        <w:trPr>
          <w:trHeight w:hRule="exact" w:val="2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16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3.2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"/>
                <w:sz w:val="24"/>
                <w:szCs w:val="24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24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>1</w:t>
            </w:r>
          </w:p>
        </w:tc>
      </w:tr>
      <w:tr w:rsidR="001330F4" w:rsidRPr="001330F4" w:rsidTr="001330F4">
        <w:trPr>
          <w:trHeight w:hRule="exact" w:val="28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160" w:firstLine="0"/>
              <w:jc w:val="left"/>
              <w:rPr>
                <w:rStyle w:val="11pt0"/>
                <w:sz w:val="24"/>
                <w:szCs w:val="24"/>
              </w:rPr>
            </w:pPr>
            <w:r w:rsidRPr="001330F4">
              <w:rPr>
                <w:rStyle w:val="11pt0"/>
                <w:sz w:val="24"/>
                <w:szCs w:val="24"/>
              </w:rPr>
              <w:t xml:space="preserve">4.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firstLine="0"/>
              <w:jc w:val="center"/>
              <w:rPr>
                <w:rStyle w:val="11pt"/>
                <w:sz w:val="24"/>
                <w:szCs w:val="24"/>
              </w:rPr>
            </w:pPr>
            <w:r w:rsidRPr="001330F4">
              <w:rPr>
                <w:sz w:val="24"/>
                <w:szCs w:val="24"/>
              </w:rPr>
              <w:t>Комплексный экзамен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240" w:firstLine="0"/>
              <w:jc w:val="left"/>
              <w:rPr>
                <w:rStyle w:val="11pt0"/>
                <w:sz w:val="24"/>
                <w:szCs w:val="24"/>
              </w:rPr>
            </w:pPr>
            <w:r w:rsidRPr="001330F4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firstLine="0"/>
              <w:jc w:val="center"/>
              <w:rPr>
                <w:rStyle w:val="11pt0"/>
                <w:sz w:val="24"/>
                <w:szCs w:val="24"/>
              </w:rPr>
            </w:pPr>
            <w:r w:rsidRPr="001330F4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firstLine="0"/>
              <w:jc w:val="center"/>
              <w:rPr>
                <w:rStyle w:val="11pt0"/>
                <w:sz w:val="24"/>
                <w:szCs w:val="24"/>
              </w:rPr>
            </w:pPr>
            <w:r w:rsidRPr="001330F4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330F4" w:rsidRPr="001330F4" w:rsidRDefault="001330F4" w:rsidP="001330F4">
            <w:pPr>
              <w:pStyle w:val="2"/>
              <w:framePr w:w="10680" w:wrap="notBeside" w:vAnchor="text" w:hAnchor="page" w:x="1517" w:y="-26"/>
              <w:shd w:val="clear" w:color="auto" w:fill="auto"/>
              <w:spacing w:before="0" w:line="220" w:lineRule="exact"/>
              <w:ind w:left="180" w:firstLine="0"/>
              <w:jc w:val="left"/>
              <w:rPr>
                <w:rStyle w:val="11pt0"/>
                <w:sz w:val="24"/>
                <w:szCs w:val="24"/>
              </w:rPr>
            </w:pPr>
            <w:r w:rsidRPr="001330F4">
              <w:rPr>
                <w:sz w:val="24"/>
                <w:szCs w:val="24"/>
              </w:rPr>
              <w:t>2</w:t>
            </w:r>
          </w:p>
        </w:tc>
      </w:tr>
    </w:tbl>
    <w:p w:rsidR="001330F4" w:rsidRPr="001330F4" w:rsidRDefault="001330F4" w:rsidP="001330F4">
      <w:pPr>
        <w:rPr>
          <w:rFonts w:ascii="Times New Roman" w:hAnsi="Times New Roman" w:cs="Times New Roman"/>
        </w:rPr>
      </w:pPr>
    </w:p>
    <w:p w:rsidR="001330F4" w:rsidRPr="001330F4" w:rsidRDefault="001330F4" w:rsidP="001330F4">
      <w:pPr>
        <w:jc w:val="both"/>
        <w:rPr>
          <w:rFonts w:ascii="Times New Roman" w:hAnsi="Times New Roman" w:cs="Times New Roman"/>
        </w:rPr>
      </w:pPr>
      <w:bookmarkStart w:id="2" w:name="bookmark2"/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Учебный предмет «Правовая подготовка»</w:t>
      </w:r>
      <w:bookmarkEnd w:id="2"/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bookmarkStart w:id="3" w:name="bookmark3"/>
      <w:r w:rsidRPr="001330F4">
        <w:rPr>
          <w:rFonts w:ascii="Times New Roman" w:hAnsi="Times New Roman" w:cs="Times New Roman"/>
        </w:rPr>
        <w:t>Тема №1. Правовые основы использования огнестрельного оружия работниками организаций.</w:t>
      </w:r>
      <w:bookmarkEnd w:id="3"/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Федеральный закон «Об оружии», Федеральный закон «О ведомственной охране», Федеральный закон «О войсках национальной гвардии Российской Федерации» от 03.07.2016г. №226-ФЗ и другие нормативные правовые акты регламентирующие порядок оборота оружия.</w:t>
      </w:r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bookmarkStart w:id="4" w:name="bookmark4"/>
      <w:r w:rsidRPr="001330F4">
        <w:rPr>
          <w:rFonts w:ascii="Times New Roman" w:hAnsi="Times New Roman" w:cs="Times New Roman"/>
        </w:rPr>
        <w:t>Тема №2. Понятие преступления и административного правонарушения. В соответствии с положениями УК РФ и Кодекса РФ об административных правонарушениях.</w:t>
      </w:r>
      <w:bookmarkEnd w:id="4"/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Понятие уголовного права. Уголовная ответственность и ее основания. Понятие преступления и состав преступления. Основания составляющие, образующие состав преступления. Смягчающие и отягчающие обстоятельства. Обстоятельства, исключающие преступность деяния. Понятие административного правонарушения и административного наказания. Виды административных правонарушений. Трудовой кодек РФ. Дисциплинарное нарушение.</w:t>
      </w:r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bookmarkStart w:id="5" w:name="bookmark5"/>
      <w:r w:rsidRPr="001330F4">
        <w:rPr>
          <w:rFonts w:ascii="Times New Roman" w:hAnsi="Times New Roman" w:cs="Times New Roman"/>
        </w:rPr>
        <w:t>Тема №3. Понятие «необходимой обороны» и «крайней необходимости» в соответствии ст. 37 и 39 УК РФ.</w:t>
      </w:r>
      <w:bookmarkEnd w:id="5"/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Условия наступления необходимой обороны и крайней необходимости. Превышение мер необходимой обороны и крайней необходимости. Применение оружия и специальных средств в состоянии необходимой обороны.</w:t>
      </w:r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bookmarkStart w:id="6" w:name="bookmark6"/>
      <w:r w:rsidRPr="001330F4">
        <w:rPr>
          <w:rFonts w:ascii="Times New Roman" w:hAnsi="Times New Roman" w:cs="Times New Roman"/>
        </w:rPr>
        <w:t>Тема №4. Ответственность за преступления и административные правонарушения, связанные с оборотом оружия.</w:t>
      </w:r>
      <w:bookmarkEnd w:id="6"/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Уголовный кодекс РФ ст. 222, 223, 224, 225, 226. Кодекс РФ об административных правонарушениях ст. 20.8, 20.9, 20.10, 20.11, 20.12, 20.13. Правовая характеристика рассматриваемых преступлений и административных правонарушений. Дисциплинарная ответственность за нарушения, не содержащие состава преступления или административного правонарушения. Материальная ответственность за нанесенный материальный ущерб при использовании, небрежном хранении оружия.</w:t>
      </w:r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bookmarkStart w:id="7" w:name="bookmark7"/>
      <w:r w:rsidRPr="001330F4">
        <w:rPr>
          <w:rFonts w:ascii="Times New Roman" w:hAnsi="Times New Roman" w:cs="Times New Roman"/>
        </w:rPr>
        <w:t>Учебный предмет «Огневая подготовка»</w:t>
      </w:r>
      <w:bookmarkEnd w:id="7"/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Тема №1. Общее устройство, назначение, тактико-технические характеристики видов и типов оружия, разрешенного работникам организаций для хранения и ношения. Соблюдение установленных правил и мер безопасности при обращении с оружием.</w:t>
      </w:r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Общее устройство, принципы работы частей и механизмов боевого оружия. Явление выстрела. Начальная скорость пули. Траектория полета пули и ее элементы. Влияние внешних условий на полет пули. Порядок неполной разборки и сборки оружия, чистки, смазки оружия. Порядок его заряжания и разряжания. Проверка оружия, задержки при стрельбе и способы их устранения. Основы знаний правил стрельбы. Изготовка к стрельбе. Выбор прицела и точки прицеливания. Производство выстрела. Кучность и меткость стрельбы, способы их повышения. Прекращение стрельбы. Контрольный осмотр оружия. Правила безопасного обращения с огнестрельным оружием.</w:t>
      </w:r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Тема №2. Выполнение упражнений учебных стрельб (в соответствии с требованиями приказа МВД России от 13 апреля 2005 г. № 275 и типовыми требованиями по 'выполнению учебных стрельб, установленными МВД России).</w:t>
      </w:r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bookmarkStart w:id="8" w:name="bookmark8"/>
      <w:r w:rsidRPr="001330F4">
        <w:rPr>
          <w:rFonts w:ascii="Times New Roman" w:hAnsi="Times New Roman" w:cs="Times New Roman"/>
        </w:rPr>
        <w:t>Учебный предмет «Первая помощь»</w:t>
      </w:r>
      <w:bookmarkEnd w:id="8"/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Тема 1. Оказание первой помощи.</w:t>
      </w:r>
    </w:p>
    <w:p w:rsidR="001330F4" w:rsidRPr="001330F4" w:rsidRDefault="001330F4" w:rsidP="001330F4">
      <w:pPr>
        <w:ind w:left="-284"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Общие положения по оказанию первой помощи. Индивидуальнее средства оказания первой помощи. Методика проведения искусственного дыхания и непрямого массажа сердца. Первая помощь при различных травмах. Классификация ран, Раневая инфекция. Виды кровотечений. Наложение давящей повязки жгута. Сгибание конечностей, пальцевое прижатие. Признаки переломов костей и ушибов. Правила наложения шин. Переноска и транспортировка пострадавшего. Оказание самопомощи при ранениях, кровотечениях, переломах и других травмах.</w:t>
      </w:r>
      <w:bookmarkStart w:id="9" w:name="bookmark9"/>
    </w:p>
    <w:p w:rsidR="001330F4" w:rsidRPr="001330F4" w:rsidRDefault="001330F4" w:rsidP="001330F4">
      <w:pPr>
        <w:ind w:left="-284" w:right="-366"/>
        <w:jc w:val="both"/>
        <w:rPr>
          <w:rFonts w:ascii="Times New Roman" w:hAnsi="Times New Roman" w:cs="Times New Roman"/>
        </w:rPr>
      </w:pPr>
    </w:p>
    <w:p w:rsidR="001330F4" w:rsidRPr="001330F4" w:rsidRDefault="001330F4" w:rsidP="001330F4">
      <w:pPr>
        <w:ind w:left="-284"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Pr="001330F4" w:rsidRDefault="001330F4" w:rsidP="001330F4">
      <w:pPr>
        <w:ind w:right="-366"/>
        <w:jc w:val="both"/>
        <w:rPr>
          <w:rFonts w:ascii="Times New Roman" w:hAnsi="Times New Roman" w:cs="Times New Roman"/>
        </w:rPr>
      </w:pPr>
    </w:p>
    <w:p w:rsidR="001330F4" w:rsidRDefault="001330F4" w:rsidP="001330F4">
      <w:pPr>
        <w:ind w:right="-285"/>
        <w:jc w:val="center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НОРМАТИВНЫЕ ПРАВОВЫЕ АКТЫ И ЛИТЕРАТУРА</w:t>
      </w:r>
      <w:bookmarkEnd w:id="9"/>
    </w:p>
    <w:p w:rsidR="001330F4" w:rsidRPr="001330F4" w:rsidRDefault="001330F4" w:rsidP="001330F4">
      <w:pPr>
        <w:ind w:right="-285"/>
        <w:jc w:val="center"/>
        <w:rPr>
          <w:rFonts w:ascii="Times New Roman" w:hAnsi="Times New Roman" w:cs="Times New Roman"/>
        </w:rPr>
      </w:pPr>
    </w:p>
    <w:p w:rsid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Конституция Российской Федерации принята всенародным голосованием 12 декабря 1993 года.</w:t>
      </w:r>
    </w:p>
    <w:p w:rsidR="009544E1" w:rsidRPr="001330F4" w:rsidRDefault="009544E1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Кодекс РФ об ад</w:t>
      </w:r>
      <w:r>
        <w:rPr>
          <w:rFonts w:ascii="Times New Roman" w:hAnsi="Times New Roman" w:cs="Times New Roman"/>
        </w:rPr>
        <w:t>министративных правонарушениях.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Федеральный закон от 29.12.2012г. №273-ФЗ «Об образовании в Российской Федерации».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Федеральный закон от 03.07.2016г. №226-ФЗ «О войсках национальной гвардии Российской Федерации».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Постановление Правительства Российской Федерации от 28.10.2013г. №966 «О лицензировании образовательной деятельности».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Постановление Правительства Российской Федерации от 22.04.1997г. №460 с изм. и доп. на 29.05.2006) «О мерах по обеспечению юридических лиц с особыми уставными задачами боевым ручным стрелковым оружием»</w:t>
      </w:r>
      <w:r w:rsidR="00104564">
        <w:rPr>
          <w:rFonts w:ascii="Times New Roman" w:hAnsi="Times New Roman" w:cs="Times New Roman"/>
        </w:rPr>
        <w:t>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Постановление Правительства Российской Федерации от 21.07.1998г. №814 (с изм. и доп. на 04.03.2010) «О мерах по регулированию оборота гражданского и служебного оружия и патронов к нему на территории Российской Федерации» / СЗ РФ, 1198, №32, ст. 3879.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Приказ Минздрвсоцразвития РФ от 17.04.2009г. №199 «О внесении в Единый тарифно - квалификационный справочник работ и профессий рабочих</w:t>
      </w:r>
      <w:r w:rsidR="00104564">
        <w:rPr>
          <w:rFonts w:ascii="Times New Roman" w:hAnsi="Times New Roman" w:cs="Times New Roman"/>
        </w:rPr>
        <w:t xml:space="preserve"> версия 1</w:t>
      </w:r>
      <w:r w:rsidRPr="001330F4">
        <w:rPr>
          <w:rFonts w:ascii="Times New Roman" w:hAnsi="Times New Roman" w:cs="Times New Roman"/>
        </w:rPr>
        <w:t>».</w:t>
      </w:r>
    </w:p>
    <w:p w:rsidR="00104564" w:rsidRDefault="001330F4" w:rsidP="0010456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Федеральный закон РФ от 14.04.1999 №77 - ФЗ «О ведомственной охране</w:t>
      </w:r>
      <w:r w:rsidR="00104564">
        <w:rPr>
          <w:rFonts w:ascii="Times New Roman" w:hAnsi="Times New Roman" w:cs="Times New Roman"/>
        </w:rPr>
        <w:t>».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Федеральный закон от 12.08.1995г. №144-ФЗ «Об оперативно-розыскной деятельности»</w:t>
      </w:r>
      <w:r w:rsidR="00104564">
        <w:rPr>
          <w:rFonts w:ascii="Times New Roman" w:hAnsi="Times New Roman" w:cs="Times New Roman"/>
        </w:rPr>
        <w:t>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Федеральный закон от 06.03.2006 №35-ФЗ «О противодействии терроризму»</w:t>
      </w:r>
      <w:r w:rsidR="009544E1">
        <w:rPr>
          <w:rFonts w:ascii="Times New Roman" w:hAnsi="Times New Roman" w:cs="Times New Roman"/>
        </w:rPr>
        <w:t>.</w:t>
      </w:r>
    </w:p>
    <w:p w:rsid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Федеральный закон «Об основах охраны здоровья граждан в Российской Федерации» №323-ФЗ от 21.11.2011г.</w:t>
      </w:r>
    </w:p>
    <w:p w:rsidR="009544E1" w:rsidRPr="001330F4" w:rsidRDefault="009544E1" w:rsidP="009544E1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Федеральный закон РФ «Об оружии».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 xml:space="preserve">Необходимая оборона и крайняя необходимость. Вопросы квалификации и судебно-следственной практики </w:t>
      </w:r>
      <w:r w:rsidR="009544E1" w:rsidRPr="001330F4">
        <w:rPr>
          <w:rFonts w:ascii="Times New Roman" w:hAnsi="Times New Roman" w:cs="Times New Roman"/>
        </w:rPr>
        <w:t xml:space="preserve">Зуев В.Л. </w:t>
      </w:r>
      <w:r w:rsidRPr="001330F4">
        <w:rPr>
          <w:rFonts w:ascii="Times New Roman" w:hAnsi="Times New Roman" w:cs="Times New Roman"/>
        </w:rPr>
        <w:t>КРОСНА - ЛЕКС М. 1996.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Комментарий к «Уголовному кодексу РФ» под обшей редакцией Н.И. Смирнова и В.М. Лебедева М- Издательская группа ИНФРА-М НОРМА, 1999 год.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Комментарий к Гражданскому кодексу РФ, части второй под ред. О.Н. Садиков -М., Юридическая фирма КОНТРАКТ. Изд. ИНФРА-М. НОРМА 1998 год.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Комментарий к Гражданскому кодексу РФ, части первой. М.: Редакция журнала «Хозяйственное право», Фирма «Спартак», 1995 год.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Боевое самбо: Самозащита безоружного против ножа, палки, пистолета. Боевые искусства. Шабето М.Ф. Соврем. Слово, 2003 года.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Личная безопасность: Советы специалистов. Колл. авт./ 2-е изд., доп. М.: ИД «Мир безопасности», 2003. 80 с.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Оборудование для охраны периметров. Ведененский Б.С. ИД «Мир безопасности», 2002. 112 с.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Организация охраны стационарных объектов. Кашурников С.Н., Прасолов В.И. М.: ОРГ информ., 2005. 154 с.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Охрана строительных объектов. Солянинов В.М., Черняев В.В. М.: информ., 2002.</w:t>
      </w:r>
      <w:r>
        <w:rPr>
          <w:rFonts w:ascii="Times New Roman" w:hAnsi="Times New Roman" w:cs="Times New Roman"/>
        </w:rPr>
        <w:t xml:space="preserve"> </w:t>
      </w:r>
      <w:r w:rsidRPr="001330F4">
        <w:rPr>
          <w:rFonts w:ascii="Times New Roman" w:hAnsi="Times New Roman" w:cs="Times New Roman"/>
        </w:rPr>
        <w:t>116 с.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Профессиональный отбор и психологические тесты: Для кадровых служб ЧОП и СБ: Учебное пособие. Толочек В.А. М.: ИД «Мир безопасности»</w:t>
      </w:r>
      <w:r w:rsidR="009544E1">
        <w:rPr>
          <w:rFonts w:ascii="Times New Roman" w:hAnsi="Times New Roman" w:cs="Times New Roman"/>
        </w:rPr>
        <w:t>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Психология частной охранной деятельности. Тернова С.В. М.: ОРГ информ., 2003.88 с.</w:t>
      </w:r>
      <w:r w:rsidR="009544E1">
        <w:rPr>
          <w:rFonts w:ascii="Times New Roman" w:hAnsi="Times New Roman" w:cs="Times New Roman"/>
        </w:rPr>
        <w:t xml:space="preserve"> </w:t>
      </w:r>
      <w:r w:rsidRPr="001330F4">
        <w:rPr>
          <w:rFonts w:ascii="Times New Roman" w:hAnsi="Times New Roman" w:cs="Times New Roman"/>
        </w:rPr>
        <w:t>Системы безопасности, связи и телекоммуникаций. Межотраслевой тематический каталог.-М.; 1997-2002 года.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Сопровождение грузов: Технологии и организация: Справочное пособие. Краюшенко Н.Г. М.: НОУ ШО «Баярд», 2004. 136 с.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Специальная огневая подготовка в государственных и негосударственных организациях: Короткоствольное оружие. Гурьев Н.Д.. М.: НОУ Школа спецподготовки «Витязь», Ч.1, 2004.. 118 с.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Техника охраны. Информационно-технический журнал. 1995-2002 года.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Технические средства, применяемые в охранной деятельности: Учебное пособие М.: НОУ ШО «Баярд», 1995, 156 с.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Уголовное право РФ. Общая часть «конспект лекций». -М.: Изд. ПРИОР, 1999 год.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Уголовный кодекс РФ с постатейным приложением нормативных актов. - М.:издательская группа НОРМА-ИНФРА. 1998 год.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Учебное пособие для практических занятий по Общей и Особенной части уголовного права России «Правовое просвещение» М. 1999 год.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Федоткин С.Н. Справочник сотрудника частной охраны. Москва 2002 год.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Частная охранная деятельность в вопросах и ответах. Солянов В.М., Черняев В.В. 2-е изд., перераб. И доп. М.: ОРГ информ., 2003. 138 с.</w:t>
      </w:r>
    </w:p>
    <w:p w:rsidR="001330F4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Голощапов И.А., Шестаков В.И., Брежнев А.В., Колясинский А.З., методические рекомендации для охранно-сыскных структур. Выпуск 1. - М.:</w:t>
      </w:r>
      <w:r>
        <w:rPr>
          <w:rFonts w:ascii="Times New Roman" w:hAnsi="Times New Roman" w:cs="Times New Roman"/>
        </w:rPr>
        <w:t xml:space="preserve"> </w:t>
      </w:r>
      <w:r w:rsidRPr="001330F4">
        <w:rPr>
          <w:rFonts w:ascii="Times New Roman" w:hAnsi="Times New Roman" w:cs="Times New Roman"/>
        </w:rPr>
        <w:t>НОУ</w:t>
      </w:r>
      <w:r>
        <w:rPr>
          <w:rFonts w:ascii="Times New Roman" w:hAnsi="Times New Roman" w:cs="Times New Roman"/>
        </w:rPr>
        <w:t xml:space="preserve"> </w:t>
      </w:r>
      <w:r w:rsidRPr="001330F4">
        <w:rPr>
          <w:rFonts w:ascii="Times New Roman" w:hAnsi="Times New Roman" w:cs="Times New Roman"/>
        </w:rPr>
        <w:t>«Школа</w:t>
      </w:r>
      <w:r>
        <w:rPr>
          <w:rFonts w:ascii="Times New Roman" w:hAnsi="Times New Roman" w:cs="Times New Roman"/>
        </w:rPr>
        <w:t xml:space="preserve"> </w:t>
      </w:r>
      <w:r w:rsidRPr="001330F4">
        <w:rPr>
          <w:rFonts w:ascii="Times New Roman" w:hAnsi="Times New Roman" w:cs="Times New Roman"/>
        </w:rPr>
        <w:t>спецподготовки «Витязь», 2009 - (с из. доп.)</w:t>
      </w:r>
    </w:p>
    <w:p w:rsidR="00211FE0" w:rsidRPr="001330F4" w:rsidRDefault="001330F4" w:rsidP="001330F4">
      <w:pPr>
        <w:ind w:right="-1"/>
        <w:jc w:val="both"/>
        <w:rPr>
          <w:rFonts w:ascii="Times New Roman" w:hAnsi="Times New Roman" w:cs="Times New Roman"/>
        </w:rPr>
      </w:pPr>
      <w:r w:rsidRPr="001330F4">
        <w:rPr>
          <w:rFonts w:ascii="Times New Roman" w:hAnsi="Times New Roman" w:cs="Times New Roman"/>
        </w:rPr>
        <w:t>Шестаков В.И., Колясинский А.З., Волков Г.М. Пропускной режим и государственный контроль на объектах частной охраны. Методическое пособие - М.: НОУ «Школа спецподготовки «Витязь».</w:t>
      </w:r>
    </w:p>
    <w:sectPr w:rsidR="00211FE0" w:rsidRPr="001330F4" w:rsidSect="00133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463" w:rsidRDefault="00727463" w:rsidP="001330F4">
      <w:r>
        <w:separator/>
      </w:r>
    </w:p>
  </w:endnote>
  <w:endnote w:type="continuationSeparator" w:id="0">
    <w:p w:rsidR="00727463" w:rsidRDefault="00727463" w:rsidP="00133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DAF" w:rsidRDefault="008B4F2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4EDE0CAE" wp14:editId="37993F03">
              <wp:simplePos x="0" y="0"/>
              <wp:positionH relativeFrom="page">
                <wp:posOffset>6408420</wp:posOffset>
              </wp:positionH>
              <wp:positionV relativeFrom="page">
                <wp:posOffset>10099675</wp:posOffset>
              </wp:positionV>
              <wp:extent cx="83185" cy="189865"/>
              <wp:effectExtent l="0" t="3175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3DAF" w:rsidRPr="001330F4" w:rsidRDefault="008B4F26">
                          <w:pPr>
                            <w:rPr>
                              <w:rFonts w:ascii="Times New Roman" w:hAnsi="Times New Roman" w:cs="Times New Roman"/>
                              <w:sz w:val="22"/>
                              <w:szCs w:val="20"/>
                            </w:rPr>
                          </w:pPr>
                          <w:r w:rsidRPr="001330F4">
                            <w:fldChar w:fldCharType="begin"/>
                          </w:r>
                          <w:r w:rsidRPr="001330F4">
                            <w:rPr>
                              <w:rFonts w:ascii="Times New Roman" w:hAnsi="Times New Roman" w:cs="Times New Roman"/>
                              <w:sz w:val="22"/>
                              <w:szCs w:val="20"/>
                            </w:rPr>
                            <w:instrText xml:space="preserve"> PAGE \* MERGEFORMAT </w:instrText>
                          </w:r>
                          <w:r w:rsidRPr="001330F4">
                            <w:fldChar w:fldCharType="separate"/>
                          </w:r>
                          <w:r w:rsidR="00727463" w:rsidRPr="00727463">
                            <w:rPr>
                              <w:rStyle w:val="a3"/>
                              <w:rFonts w:eastAsia="Courier New"/>
                              <w:noProof/>
                              <w:sz w:val="22"/>
                              <w:szCs w:val="20"/>
                            </w:rPr>
                            <w:t>1</w:t>
                          </w:r>
                          <w:r w:rsidRPr="001330F4">
                            <w:rPr>
                              <w:rStyle w:val="a3"/>
                              <w:rFonts w:eastAsia="Courier New"/>
                              <w:sz w:val="22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04.6pt;margin-top:795.25pt;width:6.55pt;height:14.9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" filled="f" stroked="f">
              <v:textbox style="mso-fit-shape-to-text:t" inset="0,0,0,0">
                <w:txbxContent>
                  <w:p w:rsidR="008A3DAF" w:rsidRPr="001330F4" w:rsidRDefault="008B4F26">
                    <w:pPr>
                      <w:rPr>
                        <w:rFonts w:ascii="Times New Roman" w:hAnsi="Times New Roman" w:cs="Times New Roman"/>
                        <w:sz w:val="22"/>
                        <w:szCs w:val="20"/>
                      </w:rPr>
                    </w:pPr>
                    <w:r w:rsidRPr="001330F4">
                      <w:fldChar w:fldCharType="begin"/>
                    </w:r>
                    <w:r w:rsidRPr="001330F4">
                      <w:rPr>
                        <w:rFonts w:ascii="Times New Roman" w:hAnsi="Times New Roman" w:cs="Times New Roman"/>
                        <w:sz w:val="22"/>
                        <w:szCs w:val="20"/>
                      </w:rPr>
                      <w:instrText xml:space="preserve"> PAGE \* MERGEFORMAT </w:instrText>
                    </w:r>
                    <w:r w:rsidRPr="001330F4">
                      <w:fldChar w:fldCharType="separate"/>
                    </w:r>
                    <w:r w:rsidR="00727463" w:rsidRPr="00727463">
                      <w:rPr>
                        <w:rStyle w:val="a3"/>
                        <w:rFonts w:eastAsia="Courier New"/>
                        <w:noProof/>
                        <w:sz w:val="22"/>
                        <w:szCs w:val="20"/>
                      </w:rPr>
                      <w:t>1</w:t>
                    </w:r>
                    <w:r w:rsidRPr="001330F4">
                      <w:rPr>
                        <w:rStyle w:val="a3"/>
                        <w:rFonts w:eastAsia="Courier New"/>
                        <w:sz w:val="22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463" w:rsidRDefault="00727463" w:rsidP="001330F4">
      <w:r>
        <w:separator/>
      </w:r>
    </w:p>
  </w:footnote>
  <w:footnote w:type="continuationSeparator" w:id="0">
    <w:p w:rsidR="00727463" w:rsidRDefault="00727463" w:rsidP="001330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0F4"/>
    <w:rsid w:val="00104564"/>
    <w:rsid w:val="001330F4"/>
    <w:rsid w:val="00211FE0"/>
    <w:rsid w:val="00727463"/>
    <w:rsid w:val="007F05C8"/>
    <w:rsid w:val="008B4F26"/>
    <w:rsid w:val="009544E1"/>
    <w:rsid w:val="00CE0872"/>
    <w:rsid w:val="00D8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30F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"/>
    <w:basedOn w:val="a0"/>
    <w:rsid w:val="001330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1330F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4">
    <w:name w:val="Основной текст_"/>
    <w:basedOn w:val="a0"/>
    <w:link w:val="2"/>
    <w:rsid w:val="001330F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5">
    <w:name w:val="Подпись к таблице_"/>
    <w:basedOn w:val="a0"/>
    <w:link w:val="a6"/>
    <w:rsid w:val="001330F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3pt">
    <w:name w:val="Основной текст + 13 pt;Полужирный"/>
    <w:basedOn w:val="a4"/>
    <w:rsid w:val="001330F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1pt">
    <w:name w:val="Основной текст + 11 pt;Полужирный"/>
    <w:basedOn w:val="a4"/>
    <w:rsid w:val="001330F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1pt0">
    <w:name w:val="Основной текст + 11 pt"/>
    <w:basedOn w:val="a4"/>
    <w:rsid w:val="001330F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1330F4"/>
    <w:pPr>
      <w:shd w:val="clear" w:color="auto" w:fill="FFFFFF"/>
      <w:spacing w:before="240" w:after="4380" w:line="317" w:lineRule="exact"/>
      <w:jc w:val="righ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">
    <w:name w:val="Основной текст2"/>
    <w:basedOn w:val="a"/>
    <w:link w:val="a4"/>
    <w:rsid w:val="001330F4"/>
    <w:pPr>
      <w:shd w:val="clear" w:color="auto" w:fill="FFFFFF"/>
      <w:spacing w:before="420" w:line="322" w:lineRule="exact"/>
      <w:ind w:hanging="84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6">
    <w:name w:val="Подпись к таблице"/>
    <w:basedOn w:val="a"/>
    <w:link w:val="a5"/>
    <w:rsid w:val="001330F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7">
    <w:name w:val="header"/>
    <w:basedOn w:val="a"/>
    <w:link w:val="a8"/>
    <w:uiPriority w:val="99"/>
    <w:unhideWhenUsed/>
    <w:rsid w:val="001330F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330F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1330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330F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7F05C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05C8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30F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"/>
    <w:basedOn w:val="a0"/>
    <w:rsid w:val="001330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1330F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4">
    <w:name w:val="Основной текст_"/>
    <w:basedOn w:val="a0"/>
    <w:link w:val="2"/>
    <w:rsid w:val="001330F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5">
    <w:name w:val="Подпись к таблице_"/>
    <w:basedOn w:val="a0"/>
    <w:link w:val="a6"/>
    <w:rsid w:val="001330F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3pt">
    <w:name w:val="Основной текст + 13 pt;Полужирный"/>
    <w:basedOn w:val="a4"/>
    <w:rsid w:val="001330F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1pt">
    <w:name w:val="Основной текст + 11 pt;Полужирный"/>
    <w:basedOn w:val="a4"/>
    <w:rsid w:val="001330F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1pt0">
    <w:name w:val="Основной текст + 11 pt"/>
    <w:basedOn w:val="a4"/>
    <w:rsid w:val="001330F4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1330F4"/>
    <w:pPr>
      <w:shd w:val="clear" w:color="auto" w:fill="FFFFFF"/>
      <w:spacing w:before="240" w:after="4380" w:line="317" w:lineRule="exact"/>
      <w:jc w:val="righ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2">
    <w:name w:val="Основной текст2"/>
    <w:basedOn w:val="a"/>
    <w:link w:val="a4"/>
    <w:rsid w:val="001330F4"/>
    <w:pPr>
      <w:shd w:val="clear" w:color="auto" w:fill="FFFFFF"/>
      <w:spacing w:before="420" w:line="322" w:lineRule="exact"/>
      <w:ind w:hanging="84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6">
    <w:name w:val="Подпись к таблице"/>
    <w:basedOn w:val="a"/>
    <w:link w:val="a5"/>
    <w:rsid w:val="001330F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7">
    <w:name w:val="header"/>
    <w:basedOn w:val="a"/>
    <w:link w:val="a8"/>
    <w:uiPriority w:val="99"/>
    <w:unhideWhenUsed/>
    <w:rsid w:val="001330F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330F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1330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330F4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7F05C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05C8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D6AE1-A152-4B2B-AC1C-423296C31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3298</Words>
  <Characters>18804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Багира проф</cp:lastModifiedBy>
  <cp:revision>2</cp:revision>
  <dcterms:created xsi:type="dcterms:W3CDTF">2018-08-01T08:12:00Z</dcterms:created>
  <dcterms:modified xsi:type="dcterms:W3CDTF">2018-08-01T08:12:00Z</dcterms:modified>
</cp:coreProperties>
</file>