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ook w:val="04A0" w:firstRow="1" w:lastRow="0" w:firstColumn="1" w:lastColumn="0" w:noHBand="0" w:noVBand="1"/>
      </w:tblPr>
      <w:tblGrid>
        <w:gridCol w:w="5761"/>
        <w:gridCol w:w="1904"/>
        <w:gridCol w:w="1690"/>
      </w:tblGrid>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G11 - Гражданское оружие (от 10.2021) (первоначальная проверка)</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c>
          <w:tcPr>
            <w:tcW w:w="1906"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Times New Roman" w:eastAsia="Times New Roman" w:hAnsi="Times New Roman" w:cs="Times New Roman"/>
                <w:sz w:val="20"/>
                <w:szCs w:val="20"/>
                <w:lang w:eastAsia="ru-RU"/>
              </w:rPr>
            </w:pP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Times New Roman" w:eastAsia="Times New Roman" w:hAnsi="Times New Roman" w:cs="Times New Roman"/>
                <w:sz w:val="20"/>
                <w:szCs w:val="2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 В соответствии с Федеральным законом «Об оружии» к основ</w:t>
            </w:r>
            <w:r w:rsidRPr="00F95202">
              <w:rPr>
                <w:rFonts w:ascii="Calibri" w:eastAsia="Times New Roman" w:hAnsi="Calibri" w:cs="Calibri"/>
                <w:color w:val="000000"/>
                <w:lang w:eastAsia="ru-RU"/>
              </w:rPr>
              <w:softHyphen/>
              <w:t>ным частям огнестрельного оружия относятся: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Ствол, магазин, барабан, рамка, ствольная коробка, патрон.</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Ствол, затворная рама, крышка ствольной коробки, приклад, рукоятка.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Ствол, затвор, барабан, рамка, ствольная коробка.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 В соответствии с Федеральным законом «Об оружии» к огне</w:t>
            </w:r>
            <w:r w:rsidRPr="00F95202">
              <w:rPr>
                <w:rFonts w:ascii="Calibri" w:eastAsia="Times New Roman" w:hAnsi="Calibri" w:cs="Calibri"/>
                <w:color w:val="000000"/>
                <w:lang w:eastAsia="ru-RU"/>
              </w:rPr>
              <w:softHyphen/>
              <w:t>стрель</w:t>
            </w:r>
            <w:r w:rsidRPr="00F95202">
              <w:rPr>
                <w:rFonts w:ascii="Calibri" w:eastAsia="Times New Roman" w:hAnsi="Calibri" w:cs="Calibri"/>
                <w:color w:val="000000"/>
                <w:lang w:eastAsia="ru-RU"/>
              </w:rPr>
              <w:softHyphen/>
              <w:t>ному оружию ограниченного поражения могут быть отнесены: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 В соответствии с Федеральным законом «Об оружии» к охотничьему оружию могут быть отнесены: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охотничье метательное стрелковое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Оружие, используемое в культурных и образовательных целях.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Спортивное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 В соответствии с Федеральным законом «Об оружии» граждане Российской Федерации могут применять имеющееся у них на законных основаниях оружие: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Для защиты чести и достоинства граждан при любой угрозе данным </w:t>
            </w:r>
            <w:proofErr w:type="spellStart"/>
            <w:r w:rsidRPr="00F95202">
              <w:rPr>
                <w:rFonts w:ascii="Calibri" w:eastAsia="Times New Roman" w:hAnsi="Calibri" w:cs="Calibri"/>
                <w:color w:val="000000"/>
                <w:lang w:eastAsia="ru-RU"/>
              </w:rPr>
              <w:t>правоохраняемым</w:t>
            </w:r>
            <w:proofErr w:type="spellEnd"/>
            <w:r w:rsidRPr="00F95202">
              <w:rPr>
                <w:rFonts w:ascii="Calibri" w:eastAsia="Times New Roman" w:hAnsi="Calibri" w:cs="Calibri"/>
                <w:color w:val="000000"/>
                <w:lang w:eastAsia="ru-RU"/>
              </w:rPr>
              <w:t xml:space="preserve"> интересам.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Для защиты жизни, здоровья и собственности в состоянии необходимой обороны или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Только для защиты жизни и здоровья в состоянии необходимой обороны или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 В соответствии с Федеральным законом «Об оружии» примене</w:t>
            </w:r>
            <w:r w:rsidRPr="00F95202">
              <w:rPr>
                <w:rFonts w:ascii="Calibri" w:eastAsia="Times New Roman" w:hAnsi="Calibri" w:cs="Calibri"/>
                <w:color w:val="000000"/>
                <w:lang w:eastAsia="ru-RU"/>
              </w:rPr>
              <w:softHyphen/>
              <w:t>нию оружия должно предшествовать четко выраженное предупреж</w:t>
            </w:r>
            <w:r w:rsidRPr="00F95202">
              <w:rPr>
                <w:rFonts w:ascii="Calibri" w:eastAsia="Times New Roman" w:hAnsi="Calibri" w:cs="Calibri"/>
                <w:color w:val="000000"/>
                <w:lang w:eastAsia="ru-RU"/>
              </w:rPr>
              <w:softHyphen/>
              <w:t>дение об этом лица, против которого применяется оружие: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Кроме случаев, когда правонарушитель скрывается с места правона</w:t>
            </w:r>
            <w:r w:rsidRPr="00F95202">
              <w:rPr>
                <w:rFonts w:ascii="Calibri" w:eastAsia="Times New Roman" w:hAnsi="Calibri" w:cs="Calibri"/>
                <w:color w:val="000000"/>
                <w:lang w:eastAsia="ru-RU"/>
              </w:rPr>
              <w:softHyphen/>
              <w:t>рушения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Во всех случаях применения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случае применения оружия при ограниченной видимости вследствие погодных условий.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случае совершения указанными лицами вооруженного либо группового нападения.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случае значительного скопления людей.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7. Основанием для отказа в выдаче лицензии на приобретение оружия гражданину является: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случае если гражданин имеет судимость за преступление, совершенное по неосторожности, либо осужден условно.</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 Основанием для отказа в выдаче лицензии на приобретение оружия гражданину является: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представившим медицинского заключения об отсутствии медицинских противопоказаний к владению оружием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представившим медицинского заключения об отсутствии медицинских противопоказаний к управлению транспортным средством и медицинского заключения об отсутствии в организме человека наркотических средств, психотропных веществ и их метаболитов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 Обязаны ли граждане (за исключением специально уполномочен</w:t>
            </w:r>
            <w:r w:rsidRPr="00F95202">
              <w:rPr>
                <w:rFonts w:ascii="Calibri" w:eastAsia="Times New Roman" w:hAnsi="Calibri" w:cs="Calibri"/>
                <w:color w:val="000000"/>
                <w:lang w:eastAsia="ru-RU"/>
              </w:rPr>
              <w:softHyphen/>
              <w:t>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Обязаны, кроме случаев, когда оружие находится в его багаже.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Обязаны во всех случаях.</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обязаны.</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 При необходимой обороне субъектом посягательства, отражаемо</w:t>
            </w:r>
            <w:r w:rsidRPr="00F95202">
              <w:rPr>
                <w:rFonts w:ascii="Calibri" w:eastAsia="Times New Roman" w:hAnsi="Calibri" w:cs="Calibri"/>
                <w:color w:val="000000"/>
                <w:lang w:eastAsia="ru-RU"/>
              </w:rPr>
              <w:softHyphen/>
              <w:t>го обороняющимся, является: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Источник повышенной опасности (оружие, автомобиль и пр.).</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Стихия (силы природы).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Человек (физическое лицо).</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11. Могут ли действия граждан по защите других лиц расцениваться как действия в состоянии необходимой обороны: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могут ни при каких условиях.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Могут только в случаях непосредственной угрозы жизни.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Могут, если соблюдены условия необходимой обороны, предусмот</w:t>
            </w:r>
            <w:r w:rsidRPr="00F95202">
              <w:rPr>
                <w:rFonts w:ascii="Calibri" w:eastAsia="Times New Roman" w:hAnsi="Calibri" w:cs="Calibri"/>
                <w:color w:val="000000"/>
                <w:lang w:eastAsia="ru-RU"/>
              </w:rPr>
              <w:softHyphen/>
              <w:t>ренные законом.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12. Допускается ли причинение вреда третьим лицам в состоянии необходимой обороны? (ответ 1)</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Нет.</w:t>
            </w:r>
          </w:p>
        </w:tc>
        <w:tc>
          <w:tcPr>
            <w:tcW w:w="1906"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Times New Roman" w:eastAsia="Times New Roman" w:hAnsi="Times New Roman" w:cs="Times New Roman"/>
                <w:sz w:val="20"/>
                <w:szCs w:val="2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Да, при вооруженном нападении.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Да, при групповом нападении.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13. В соответствии с Гражданским кодексом РФ вред, причиненный в состоянии крайней необходимости: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Подлежит возмещению по решению суда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Во всех случаях подлежит возмещению в полном объеме лицом, причинившим вред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подлежит возмещению</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14. Причинение вреда, менее значительного, чем предотвращенный вред, является обязательным условием правомерности действий: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состоянии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состоянии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3) Как в состоянии необходимой обороны, так и в состоянии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Административную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Уголовную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Уголовную и административную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16. Нарушение гражданами правил ношения оружия и патронов к нему, установленных нормативными правовыми актами Российской Федерации в области оборота гражданского оружия, влечет: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Уголовную и административную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Уголовную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Административную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17. В соответствии с Федеральным законом «Об оружии» охотничье пневматическое оружие может иметь дульную энергию: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более 25 Дж</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более 7,5 Дж</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Ограничения не установлены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18. В какой срок и куда в соответствии с Федеральным законом «Об оружии» владелец оружия обязан сообщить о каждом случае его применения?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Незамедлительно, но не позднее суток, сообщить в прокуратуру и в органы здравоохранения, по месту применения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Незамедлительно, но не позднее 6 часов, сообщить в прокуратуру, в органы здравоохранения, в орган внутренних дел и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по месту применения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Незамедлительно, но не позднее суток, сообщить в орган внутренних дел и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по месту применения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19. Обязан ли гражданин незамедлительно информировать орган внутренних дел и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в случае, если он применил оружие для производства предупредительного выстрела?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Обязан информировать по месту регистрации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обязан, поскольку нет пострадавших.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Обязан информировать по месту применения.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20. Нормативными правовыми актами Российской Федерации в области оборота гражданского оружия предусмотрено, что досылание патрона в патронник разрешается: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При необходимости применения оружия, а также при охране денежных средств и ценных грузов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При необходимости применения оружия, а также в любых других опасных ситуациях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21. Нормативными правовыми актами Российской Федерации в области оборота гражданского оружия предусмотрено, что граждане, осуществля</w:t>
            </w:r>
            <w:r w:rsidRPr="00F95202">
              <w:rPr>
                <w:rFonts w:ascii="Calibri" w:eastAsia="Times New Roman" w:hAnsi="Calibri" w:cs="Calibri"/>
                <w:color w:val="000000"/>
                <w:lang w:eastAsia="ru-RU"/>
              </w:rPr>
              <w:softHyphen/>
              <w:t>ющие ношение оружия, должны иметь при себе: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Документы, удостоверяющие их личность, а также выданное </w:t>
            </w:r>
            <w:proofErr w:type="spellStart"/>
            <w:r w:rsidRPr="00F95202">
              <w:rPr>
                <w:rFonts w:ascii="Calibri" w:eastAsia="Times New Roman" w:hAnsi="Calibri" w:cs="Calibri"/>
                <w:color w:val="000000"/>
                <w:lang w:eastAsia="ru-RU"/>
              </w:rPr>
              <w:t>Росгвардией</w:t>
            </w:r>
            <w:proofErr w:type="spellEnd"/>
            <w:r w:rsidRPr="00F95202">
              <w:rPr>
                <w:rFonts w:ascii="Calibri" w:eastAsia="Times New Roman" w:hAnsi="Calibri" w:cs="Calibri"/>
                <w:color w:val="000000"/>
                <w:lang w:eastAsia="ru-RU"/>
              </w:rPr>
              <w:t xml:space="preserve"> или её территориальным органом разрешение на хранение и ношение имеющегося у них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Выданное </w:t>
            </w:r>
            <w:proofErr w:type="spellStart"/>
            <w:r w:rsidRPr="00F95202">
              <w:rPr>
                <w:rFonts w:ascii="Calibri" w:eastAsia="Times New Roman" w:hAnsi="Calibri" w:cs="Calibri"/>
                <w:color w:val="000000"/>
                <w:lang w:eastAsia="ru-RU"/>
              </w:rPr>
              <w:t>Росгвардией</w:t>
            </w:r>
            <w:proofErr w:type="spellEnd"/>
            <w:r w:rsidRPr="00F95202">
              <w:rPr>
                <w:rFonts w:ascii="Calibri" w:eastAsia="Times New Roman" w:hAnsi="Calibri" w:cs="Calibri"/>
                <w:color w:val="000000"/>
                <w:lang w:eastAsia="ru-RU"/>
              </w:rPr>
              <w:t xml:space="preserve"> или её территориальным органом разрешение на хранение и ноше</w:t>
            </w:r>
            <w:r w:rsidRPr="00F95202">
              <w:rPr>
                <w:rFonts w:ascii="Calibri" w:eastAsia="Times New Roman" w:hAnsi="Calibri" w:cs="Calibri"/>
                <w:color w:val="000000"/>
                <w:lang w:eastAsia="ru-RU"/>
              </w:rPr>
              <w:softHyphen/>
              <w:t>ние имеющегося у них оружия, медицинскую справку формы 002-О/у и 003-О/у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Документы, удостоверяющие их личность, паспорт на оружие, выданное  предприятием-производителем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22. В соответствии с Федеральным законом «Об оружии» к газо</w:t>
            </w:r>
            <w:r w:rsidRPr="00F95202">
              <w:rPr>
                <w:rFonts w:ascii="Calibri" w:eastAsia="Times New Roman" w:hAnsi="Calibri" w:cs="Calibri"/>
                <w:color w:val="000000"/>
                <w:lang w:eastAsia="ru-RU"/>
              </w:rPr>
              <w:softHyphen/>
              <w:t>вому оружию относится: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1) Оружие, предназначенное для временного химического поражения живой цели путем применения слезоточивых или раздражающих веществ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23. В соответствии с Гражданским кодексом Российской Федерации вред, причиненный в состоянии необходимой обороны: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подлежит возмещению, если при этом не были превышены преде</w:t>
            </w:r>
            <w:r w:rsidRPr="00F95202">
              <w:rPr>
                <w:rFonts w:ascii="Calibri" w:eastAsia="Times New Roman" w:hAnsi="Calibri" w:cs="Calibri"/>
                <w:color w:val="000000"/>
                <w:lang w:eastAsia="ru-RU"/>
              </w:rPr>
              <w:softHyphen/>
              <w:t>лы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Подлежит возмещению, только если превышает установленный законом минимальный размер оплаты труда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любом случае подлежит возмещению лицом, причинившим вред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24.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w:t>
            </w:r>
            <w:r w:rsidRPr="00F95202">
              <w:rPr>
                <w:rFonts w:ascii="Calibri" w:eastAsia="Times New Roman" w:hAnsi="Calibri" w:cs="Calibri"/>
                <w:color w:val="000000"/>
                <w:lang w:eastAsia="ru-RU"/>
              </w:rPr>
              <w:softHyphen/>
              <w:t>рования) не должно превышать: (ответ 3)</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Пять единиц</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Три единицы</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Две единицы</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25. В соответствии с Федеральным законом «Об оружии» общее количество приобретенного гражданином Российской Федерации огне</w:t>
            </w:r>
            <w:r w:rsidRPr="00F95202">
              <w:rPr>
                <w:rFonts w:ascii="Calibri" w:eastAsia="Times New Roman" w:hAnsi="Calibri" w:cs="Calibri"/>
                <w:color w:val="000000"/>
                <w:lang w:eastAsia="ru-RU"/>
              </w:rPr>
              <w:softHyphen/>
              <w:t>стрельного гладкоствольного длинноствольного оружия (за исключе</w:t>
            </w:r>
            <w:r w:rsidRPr="00F95202">
              <w:rPr>
                <w:rFonts w:ascii="Calibri" w:eastAsia="Times New Roman" w:hAnsi="Calibri" w:cs="Calibri"/>
                <w:color w:val="000000"/>
                <w:lang w:eastAsia="ru-RU"/>
              </w:rPr>
              <w:softHyphen/>
              <w:t>нием случаев, если указанное оружие является объектом коллекциони</w:t>
            </w:r>
            <w:r w:rsidRPr="00F95202">
              <w:rPr>
                <w:rFonts w:ascii="Calibri" w:eastAsia="Times New Roman" w:hAnsi="Calibri" w:cs="Calibri"/>
                <w:color w:val="000000"/>
                <w:lang w:eastAsia="ru-RU"/>
              </w:rPr>
              <w:softHyphen/>
              <w:t>рования) не должно превышать: (ответ 1)</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Пять единиц</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Три единицы</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Две единицы</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26. В соответствии с Федеральным законом «Об оружии» по лицен</w:t>
            </w:r>
            <w:r w:rsidRPr="00F95202">
              <w:rPr>
                <w:rFonts w:ascii="Calibri" w:eastAsia="Times New Roman" w:hAnsi="Calibri" w:cs="Calibri"/>
                <w:color w:val="000000"/>
                <w:lang w:eastAsia="ru-RU"/>
              </w:rPr>
              <w:softHyphen/>
              <w:t>зии на приобретение газовых пистолетов, револьверов допускается их регистрация в количестве: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более пяти единиц</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более трех единиц</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более двух единиц</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27.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F95202">
              <w:rPr>
                <w:rFonts w:ascii="Calibri" w:eastAsia="Times New Roman" w:hAnsi="Calibri" w:cs="Calibri"/>
                <w:color w:val="000000"/>
                <w:lang w:eastAsia="ru-RU"/>
              </w:rPr>
              <w:t>прекурсоров</w:t>
            </w:r>
            <w:proofErr w:type="spellEnd"/>
            <w:r w:rsidRPr="00F95202">
              <w:rPr>
                <w:rFonts w:ascii="Calibri" w:eastAsia="Times New Roman" w:hAnsi="Calibri" w:cs="Calibri"/>
                <w:color w:val="000000"/>
                <w:lang w:eastAsia="ru-RU"/>
              </w:rPr>
              <w:t xml:space="preserve">, растений, содержащих наркотические средства или психотропные вещества либо их </w:t>
            </w:r>
            <w:proofErr w:type="spellStart"/>
            <w:r w:rsidRPr="00F95202">
              <w:rPr>
                <w:rFonts w:ascii="Calibri" w:eastAsia="Times New Roman" w:hAnsi="Calibri" w:cs="Calibri"/>
                <w:color w:val="000000"/>
                <w:lang w:eastAsia="ru-RU"/>
              </w:rPr>
              <w:t>прекурсоры</w:t>
            </w:r>
            <w:proofErr w:type="spellEnd"/>
            <w:r w:rsidRPr="00F95202">
              <w:rPr>
                <w:rFonts w:ascii="Calibri" w:eastAsia="Times New Roman" w:hAnsi="Calibri" w:cs="Calibri"/>
                <w:color w:val="000000"/>
                <w:lang w:eastAsia="ru-RU"/>
              </w:rPr>
              <w:t xml:space="preserve">, или их частей, содержащих наркотические средства или психотропные вещества либо их </w:t>
            </w:r>
            <w:proofErr w:type="spellStart"/>
            <w:r w:rsidRPr="00F95202">
              <w:rPr>
                <w:rFonts w:ascii="Calibri" w:eastAsia="Times New Roman" w:hAnsi="Calibri" w:cs="Calibri"/>
                <w:color w:val="000000"/>
                <w:lang w:eastAsia="ru-RU"/>
              </w:rPr>
              <w:t>прекурсоры</w:t>
            </w:r>
            <w:proofErr w:type="spellEnd"/>
            <w:r w:rsidRPr="00F95202">
              <w:rPr>
                <w:rFonts w:ascii="Calibri" w:eastAsia="Times New Roman" w:hAnsi="Calibri" w:cs="Calibri"/>
                <w:color w:val="000000"/>
                <w:lang w:eastAsia="ru-RU"/>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F95202">
              <w:rPr>
                <w:rFonts w:ascii="Calibri" w:eastAsia="Times New Roman" w:hAnsi="Calibri" w:cs="Calibri"/>
                <w:color w:val="000000"/>
                <w:lang w:eastAsia="ru-RU"/>
              </w:rPr>
              <w:t>психоактивных</w:t>
            </w:r>
            <w:proofErr w:type="spellEnd"/>
            <w:r w:rsidRPr="00F95202">
              <w:rPr>
                <w:rFonts w:ascii="Calibri" w:eastAsia="Times New Roman" w:hAnsi="Calibri" w:cs="Calibri"/>
                <w:color w:val="000000"/>
                <w:lang w:eastAsia="ru-RU"/>
              </w:rPr>
              <w:t xml:space="preserve"> веществ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Административное правонарушение, посягающее на институты государственной власти, либо административное правонарушение, посяга</w:t>
            </w:r>
            <w:r w:rsidRPr="00F95202">
              <w:rPr>
                <w:rFonts w:ascii="Calibri" w:eastAsia="Times New Roman" w:hAnsi="Calibri" w:cs="Calibri"/>
                <w:color w:val="000000"/>
                <w:lang w:eastAsia="ru-RU"/>
              </w:rPr>
              <w:softHyphen/>
              <w:t>ющее на права граждан</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Любое административное правонарушение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28. За стрельбу из оружия в отведенных для этого местах с нарушением установленных правил: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Предусмотрено наложение административного штрафа с конфиска</w:t>
            </w:r>
            <w:r w:rsidRPr="00F95202">
              <w:rPr>
                <w:rFonts w:ascii="Calibri" w:eastAsia="Times New Roman" w:hAnsi="Calibri" w:cs="Calibri"/>
                <w:color w:val="000000"/>
                <w:lang w:eastAsia="ru-RU"/>
              </w:rPr>
              <w:softHyphen/>
              <w:t>цией оружия и патронов к нему или без таковой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Предусмотрено предупреждение или наложение административного штрафа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3) Не предусмотрено административного наказания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29. Федеральным законом «Об оружии» предусмотрена </w:t>
            </w:r>
            <w:proofErr w:type="spellStart"/>
            <w:r w:rsidRPr="00F95202">
              <w:rPr>
                <w:rFonts w:ascii="Calibri" w:eastAsia="Times New Roman" w:hAnsi="Calibri" w:cs="Calibri"/>
                <w:color w:val="000000"/>
                <w:lang w:eastAsia="ru-RU"/>
              </w:rPr>
              <w:t>регистра¬ция</w:t>
            </w:r>
            <w:proofErr w:type="spellEnd"/>
            <w:r w:rsidRPr="00F95202">
              <w:rPr>
                <w:rFonts w:ascii="Calibri" w:eastAsia="Times New Roman" w:hAnsi="Calibri" w:cs="Calibri"/>
                <w:color w:val="000000"/>
                <w:lang w:eastAsia="ru-RU"/>
              </w:rPr>
              <w:t xml:space="preserve"> приобретенного огнестрельного оружия, огнестрельного оружия ограниченного поражения и охотничьего пневматического оружия с дульной энергией свыше 7, 5 Дж, а также газовых пистолетов и </w:t>
            </w:r>
            <w:proofErr w:type="spellStart"/>
            <w:r w:rsidRPr="00F95202">
              <w:rPr>
                <w:rFonts w:ascii="Calibri" w:eastAsia="Times New Roman" w:hAnsi="Calibri" w:cs="Calibri"/>
                <w:color w:val="000000"/>
                <w:lang w:eastAsia="ru-RU"/>
              </w:rPr>
              <w:t>револь¬веров</w:t>
            </w:r>
            <w:proofErr w:type="spellEnd"/>
            <w:r w:rsidRPr="00F95202">
              <w:rPr>
                <w:rFonts w:ascii="Calibri" w:eastAsia="Times New Roman" w:hAnsi="Calibri" w:cs="Calibri"/>
                <w:color w:val="000000"/>
                <w:lang w:eastAsia="ru-RU"/>
              </w:rPr>
              <w:t xml:space="preserve">, в территориальном органе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по месту жительства: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месячный срок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двухнедельный срок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трехмесячный срок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30. В соответствии с Уголовным кодексом РФ к уголовно наказу</w:t>
            </w:r>
            <w:r w:rsidRPr="00F95202">
              <w:rPr>
                <w:rFonts w:ascii="Calibri" w:eastAsia="Times New Roman" w:hAnsi="Calibri" w:cs="Calibri"/>
                <w:color w:val="000000"/>
                <w:lang w:eastAsia="ru-RU"/>
              </w:rPr>
              <w:softHyphen/>
              <w:t>емым деяниям относится: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Причинение тяжкого вреда здоровью по неосторожности, совершен</w:t>
            </w:r>
            <w:r w:rsidRPr="00F95202">
              <w:rPr>
                <w:rFonts w:ascii="Calibri" w:eastAsia="Times New Roman" w:hAnsi="Calibri" w:cs="Calibri"/>
                <w:color w:val="000000"/>
                <w:lang w:eastAsia="ru-RU"/>
              </w:rPr>
              <w:softHyphen/>
              <w:t>ное при превышении пределов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Умышленное причинение любого вреда здоровью, совершенное при превышении пределов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Умышленное причинение тяжкого вреда здоровью, совершенное при превышении пределов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31.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Административным правонарушением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Преступлением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Деянием, ответственность за которое не предусмотрена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32.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Административную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Уголовную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Гражданско-правовую ответственность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33. За стрельбу из оружия в населенных пунктах или в других не отведенных для этого местах: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Предусмотрено наложение административного штрафа с конфиска</w:t>
            </w:r>
            <w:r w:rsidRPr="00F95202">
              <w:rPr>
                <w:rFonts w:ascii="Calibri" w:eastAsia="Times New Roman" w:hAnsi="Calibri" w:cs="Calibri"/>
                <w:color w:val="000000"/>
                <w:lang w:eastAsia="ru-RU"/>
              </w:rPr>
              <w:softHyphen/>
              <w:t>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Предусмотрено предупреждение или наложение административного штрафа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предусмотрено административного наказания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34. Результаты прохождения проверки знания правил безопасного обращения с оружием и наличия навыков безопасного обращения с оружием оформляются: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Справкой об итоговой аттестации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Свидетельством о прохождении проверки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Актом прохождения проверки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35. Лицензия на приобретение оружия и разрешение на хранение или хранение и ношение оружия аннулируются: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Органами местного самоуправления.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Органами, выдавшими эти лицензию и (или) разрешение.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Органами, уполномоченные на выдачу охотничьих билетов.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36.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F95202">
              <w:rPr>
                <w:rFonts w:ascii="Calibri" w:eastAsia="Times New Roman" w:hAnsi="Calibri" w:cs="Calibri"/>
                <w:color w:val="000000"/>
                <w:lang w:eastAsia="ru-RU"/>
              </w:rPr>
              <w:softHyphen/>
              <w:t>ноствольного оружия самообороны проводится: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реже одного раза в пять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реже одного раза в три года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реже одного раза в год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37.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по месту учета оружия: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позднее, чем за три месяца до истечения срока действия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позднее, чем за два месяца до истечения срока действия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позднее, чем за месяц до истечения срока действия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38. При выдаче новых лицензий и разрешений ранее полученные, с истекшим сроком действия: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Остаются у владельца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Подлежат сдаче в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только если выдавались на огнестрельное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Подлежат сдаче в территориальный орган </w:t>
            </w:r>
            <w:proofErr w:type="spellStart"/>
            <w:r w:rsidRPr="00F95202">
              <w:rPr>
                <w:rFonts w:ascii="Calibri" w:eastAsia="Times New Roman" w:hAnsi="Calibri" w:cs="Calibri"/>
                <w:color w:val="000000"/>
                <w:lang w:eastAsia="ru-RU"/>
              </w:rPr>
              <w:t>Росгвардии</w:t>
            </w:r>
            <w:proofErr w:type="spellEnd"/>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39. По достижении какого возраста граждане Российской Федера</w:t>
            </w:r>
            <w:r w:rsidRPr="00F95202">
              <w:rPr>
                <w:rFonts w:ascii="Calibri" w:eastAsia="Times New Roman" w:hAnsi="Calibri" w:cs="Calibri"/>
                <w:color w:val="000000"/>
                <w:lang w:eastAsia="ru-RU"/>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F95202">
              <w:rPr>
                <w:rFonts w:ascii="Calibri" w:eastAsia="Times New Roman" w:hAnsi="Calibri" w:cs="Calibri"/>
                <w:color w:val="000000"/>
                <w:lang w:eastAsia="ru-RU"/>
              </w:rPr>
              <w:softHyphen/>
              <w:t>вого оружия, предназначенного для ношения с национальными костю</w:t>
            </w:r>
            <w:r w:rsidRPr="00F95202">
              <w:rPr>
                <w:rFonts w:ascii="Calibri" w:eastAsia="Times New Roman" w:hAnsi="Calibri" w:cs="Calibri"/>
                <w:color w:val="000000"/>
                <w:lang w:eastAsia="ru-RU"/>
              </w:rPr>
              <w:softHyphen/>
              <w:t>мами народов Российской Федерации или казачьей формой? (ответ 3)</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21 год.</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16 лет.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18 лет.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40. Допускается ли снижения возраста, по достижении которого граждане Российской Феде</w:t>
            </w:r>
            <w:r w:rsidRPr="00F95202">
              <w:rPr>
                <w:rFonts w:ascii="Calibri" w:eastAsia="Times New Roman" w:hAnsi="Calibri" w:cs="Calibri"/>
                <w:color w:val="000000"/>
                <w:lang w:eastAsia="ru-RU"/>
              </w:rPr>
              <w:softHyphen/>
              <w:t>рации могут получить разрешения на хранение или хранение и ношение охотничьего огнестрельного гладкоствольного оружия: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может быть снижен.</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Может быть снижен по решению законодательного (представитель</w:t>
            </w:r>
            <w:r w:rsidRPr="00F95202">
              <w:rPr>
                <w:rFonts w:ascii="Calibri" w:eastAsia="Times New Roman" w:hAnsi="Calibri" w:cs="Calibri"/>
                <w:color w:val="000000"/>
                <w:lang w:eastAsia="ru-RU"/>
              </w:rPr>
              <w:softHyphen/>
              <w:t>ного) органа государственной власти субъекта Российской Федерации, не более чем на один год.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Может быть снижен по решению законодательного (представитель</w:t>
            </w:r>
            <w:r w:rsidRPr="00F95202">
              <w:rPr>
                <w:rFonts w:ascii="Calibri" w:eastAsia="Times New Roman" w:hAnsi="Calibri" w:cs="Calibri"/>
                <w:color w:val="000000"/>
                <w:lang w:eastAsia="ru-RU"/>
              </w:rPr>
              <w:softHyphen/>
              <w:t>ного) органа государственной власти субъекта Российской Федерации, не более чем на два года.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41. В соответствии с Федеральным законом «Об оружии» огне</w:t>
            </w:r>
            <w:r w:rsidRPr="00F95202">
              <w:rPr>
                <w:rFonts w:ascii="Calibri" w:eastAsia="Times New Roman" w:hAnsi="Calibri" w:cs="Calibri"/>
                <w:color w:val="000000"/>
                <w:lang w:eastAsia="ru-RU"/>
              </w:rPr>
              <w:softHyphen/>
              <w:t>стрель</w:t>
            </w:r>
            <w:r w:rsidRPr="00F95202">
              <w:rPr>
                <w:rFonts w:ascii="Calibri" w:eastAsia="Times New Roman" w:hAnsi="Calibri" w:cs="Calibri"/>
                <w:color w:val="000000"/>
                <w:lang w:eastAsia="ru-RU"/>
              </w:rPr>
              <w:softHyphen/>
            </w:r>
            <w:r w:rsidRPr="00F95202">
              <w:rPr>
                <w:rFonts w:ascii="Calibri" w:eastAsia="Times New Roman" w:hAnsi="Calibri" w:cs="Calibri"/>
                <w:color w:val="000000"/>
                <w:lang w:eastAsia="ru-RU"/>
              </w:rPr>
              <w:softHyphen/>
              <w:t>ное оружие ограниченного поражения иностранного произ</w:t>
            </w:r>
            <w:r w:rsidRPr="00F95202">
              <w:rPr>
                <w:rFonts w:ascii="Calibri" w:eastAsia="Times New Roman" w:hAnsi="Calibri" w:cs="Calibri"/>
                <w:color w:val="000000"/>
                <w:lang w:eastAsia="ru-RU"/>
              </w:rPr>
              <w:softHyphen/>
              <w:t>водства, его основные части, а также патроны травматического действия, изготов</w:t>
            </w:r>
            <w:r w:rsidRPr="00F95202">
              <w:rPr>
                <w:rFonts w:ascii="Calibri" w:eastAsia="Times New Roman" w:hAnsi="Calibri" w:cs="Calibri"/>
                <w:color w:val="000000"/>
                <w:lang w:eastAsia="ru-RU"/>
              </w:rPr>
              <w:softHyphen/>
              <w:t>ленные за пределами территории Российской Феде</w:t>
            </w:r>
            <w:r w:rsidRPr="00F95202">
              <w:rPr>
                <w:rFonts w:ascii="Calibri" w:eastAsia="Times New Roman" w:hAnsi="Calibri" w:cs="Calibri"/>
                <w:color w:val="000000"/>
                <w:lang w:eastAsia="ru-RU"/>
              </w:rPr>
              <w:softHyphen/>
              <w:t>рации: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Подлежат ввозу в Российскую Федерацию, если их технические ха</w:t>
            </w:r>
            <w:r w:rsidRPr="00F95202">
              <w:rPr>
                <w:rFonts w:ascii="Calibri" w:eastAsia="Times New Roman" w:hAnsi="Calibri" w:cs="Calibri"/>
                <w:color w:val="000000"/>
                <w:lang w:eastAsia="ru-RU"/>
              </w:rPr>
              <w:softHyphen/>
              <w:t>рак</w:t>
            </w:r>
            <w:r w:rsidRPr="00F95202">
              <w:rPr>
                <w:rFonts w:ascii="Calibri" w:eastAsia="Times New Roman" w:hAnsi="Calibri" w:cs="Calibri"/>
                <w:color w:val="000000"/>
                <w:lang w:eastAsia="ru-RU"/>
              </w:rPr>
              <w:softHyphen/>
              <w:t>те</w:t>
            </w:r>
            <w:r w:rsidRPr="00F95202">
              <w:rPr>
                <w:rFonts w:ascii="Calibri" w:eastAsia="Times New Roman" w:hAnsi="Calibri" w:cs="Calibri"/>
                <w:color w:val="000000"/>
                <w:lang w:eastAsia="ru-RU"/>
              </w:rPr>
              <w:softHyphen/>
            </w:r>
            <w:r w:rsidRPr="00F95202">
              <w:rPr>
                <w:rFonts w:ascii="Calibri" w:eastAsia="Times New Roman" w:hAnsi="Calibri" w:cs="Calibri"/>
                <w:color w:val="000000"/>
                <w:lang w:eastAsia="ru-RU"/>
              </w:rPr>
              <w:softHyphen/>
              <w:t>ристики соответствуют аналогичным моделям отечественного производства.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подлежат ввозу в Российскую Федерацию.</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Подлежат ввозу в Российскую Федерацию.</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42. В случае изменения места жительства гражданин Российской Федерации обязан обратиться с заявлением о постановке на учет при</w:t>
            </w:r>
            <w:r w:rsidRPr="00F95202">
              <w:rPr>
                <w:rFonts w:ascii="Calibri" w:eastAsia="Times New Roman" w:hAnsi="Calibri" w:cs="Calibri"/>
                <w:color w:val="000000"/>
                <w:lang w:eastAsia="ru-RU"/>
              </w:rPr>
              <w:softHyphen/>
              <w:t>надлежащего ему оружия: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по прежнему месту жительства в двух</w:t>
            </w:r>
            <w:r w:rsidRPr="00F95202">
              <w:rPr>
                <w:rFonts w:ascii="Calibri" w:eastAsia="Times New Roman" w:hAnsi="Calibri" w:cs="Calibri"/>
                <w:color w:val="000000"/>
                <w:lang w:eastAsia="ru-RU"/>
              </w:rPr>
              <w:softHyphen/>
              <w:t>недельный срок со дня регистрации по новому месту жительства.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территориальный орган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по новому месту житель</w:t>
            </w:r>
            <w:r w:rsidRPr="00F95202">
              <w:rPr>
                <w:rFonts w:ascii="Calibri" w:eastAsia="Times New Roman" w:hAnsi="Calibri" w:cs="Calibri"/>
                <w:color w:val="000000"/>
                <w:lang w:eastAsia="ru-RU"/>
              </w:rPr>
              <w:softHyphen/>
              <w:t>ства в двухнедельный срок со дня регистрации.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территориальные органы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по-прежнему и по новому месту жительства, в течении месяца со дня регистрации.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43. Оружие, находящееся на законных основаниях на праве личной собственности у гражданина Российской Федерации, может быть про</w:t>
            </w:r>
            <w:r w:rsidRPr="00F95202">
              <w:rPr>
                <w:rFonts w:ascii="Calibri" w:eastAsia="Times New Roman" w:hAnsi="Calibri" w:cs="Calibri"/>
                <w:color w:val="000000"/>
                <w:lang w:eastAsia="ru-RU"/>
              </w:rPr>
              <w:softHyphen/>
              <w:t>дано другому гражданину, имеющему соответствующую лицензию на приобретение такого ору</w:t>
            </w:r>
            <w:r w:rsidRPr="00F95202">
              <w:rPr>
                <w:rFonts w:ascii="Calibri" w:eastAsia="Times New Roman" w:hAnsi="Calibri" w:cs="Calibri"/>
                <w:color w:val="000000"/>
                <w:lang w:eastAsia="ru-RU"/>
              </w:rPr>
              <w:softHyphen/>
              <w:t>жия: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После перерегистрации оружия в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или ее территориальном органе по месту жительства лица, приобретающего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После перерегистрации оружия в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или ее территориальном органе по месту учета указанного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После внесения записи о перерегистрации оружия в лицензию нового владельца самим гражданином, продающим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44. Согласно нормативным правовым актам Российской Федерации в области оборота оружия принадле</w:t>
            </w:r>
            <w:r w:rsidRPr="00F95202">
              <w:rPr>
                <w:rFonts w:ascii="Calibri" w:eastAsia="Times New Roman" w:hAnsi="Calibri" w:cs="Calibri"/>
                <w:color w:val="000000"/>
                <w:lang w:eastAsia="ru-RU"/>
              </w:rPr>
              <w:softHyphen/>
              <w:t>жащие гражданам Российской Федерации оружие и патроны по месту их жительства: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Хранятся в произвольном порядке.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45. Согласно нормативным правовым актам Российской Федерации в области оборота оружия, хранение оружия и патронов гражданами Российской Федерации в местах временного пребывания: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Должно осуществляться с соблюдением условий, исключающих доступ к оружию посторонних лиц.</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Осуществляется в произвольном порядке.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46. Хранение оружия и патронов, принадлежащего гражданам Российской Федерации, являющихся членами спортивных стрелковых обществ и клубов, на стрелковых объектах по месту проведения тренировочных стрельб и соревнований: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допускается.</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Допускается.</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Допускается только при условии, что названные граждане являются спортсменами высокого класса.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47. Граждане Российской Федерации, которым в установленном порядке предоставлено право на охоту, имеют право приобретать охот</w:t>
            </w:r>
            <w:r w:rsidRPr="00F95202">
              <w:rPr>
                <w:rFonts w:ascii="Calibri" w:eastAsia="Times New Roman" w:hAnsi="Calibri" w:cs="Calibri"/>
                <w:color w:val="000000"/>
                <w:lang w:eastAsia="ru-RU"/>
              </w:rPr>
              <w:softHyphen/>
              <w:t>ничье огнестрельное оружие с нарезным стволом: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Только в случае, если они имеют в собственности охотничье огне</w:t>
            </w:r>
            <w:r w:rsidRPr="00F95202">
              <w:rPr>
                <w:rFonts w:ascii="Calibri" w:eastAsia="Times New Roman" w:hAnsi="Calibri" w:cs="Calibri"/>
                <w:color w:val="000000"/>
                <w:lang w:eastAsia="ru-RU"/>
              </w:rPr>
              <w:softHyphen/>
              <w:t>стрельное гладкоствольное длинноствольное оружие не менее пяти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48. Согласно нормативным правовым актам Российской Федерации в области оборота оружия транспорти</w:t>
            </w:r>
            <w:r w:rsidRPr="00F95202">
              <w:rPr>
                <w:rFonts w:ascii="Calibri" w:eastAsia="Times New Roman" w:hAnsi="Calibri" w:cs="Calibri"/>
                <w:color w:val="000000"/>
                <w:lang w:eastAsia="ru-RU"/>
              </w:rPr>
              <w:softHyphen/>
              <w:t>рование принадлежащего гражданам оружия: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Осуществляется в чехлах, кобурах или специальных футлярах, а также в специальной упаковке производителя оружия.</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2) Осуществляется в кобурах, чехлах</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при их отсутствии - в ингиби</w:t>
            </w:r>
            <w:r w:rsidRPr="00F95202">
              <w:rPr>
                <w:rFonts w:ascii="Calibri" w:eastAsia="Times New Roman" w:hAnsi="Calibri" w:cs="Calibri"/>
                <w:color w:val="000000"/>
                <w:lang w:eastAsia="ru-RU"/>
              </w:rPr>
              <w:softHyphen/>
              <w:t>торной бумаге.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Осуществляется в произвольном порядке.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49. Согласно нормативным правовым актам Российской Федерации в области оборота оружия принадлежащее гражданам оружие при транспортировании должно находиться: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разряженном состоянии отдельно от патронов.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разряженном состоянии.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разряженном состоянии совместно с патронами.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50. Согласно нормативным правовым актам Российской Федерации в области оборота оружия транспорти</w:t>
            </w:r>
            <w:r w:rsidRPr="00F95202">
              <w:rPr>
                <w:rFonts w:ascii="Calibri" w:eastAsia="Times New Roman" w:hAnsi="Calibri" w:cs="Calibri"/>
                <w:color w:val="000000"/>
                <w:lang w:eastAsia="ru-RU"/>
              </w:rPr>
              <w:softHyphen/>
              <w:t xml:space="preserve">рование принадлежащего гражданам оружия (патронов) осуществляется на основании разрешений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или ее территориальных органов на хранение, хранение и ношение, хранение и использование, на ввоз в Российскую Федерацию оружия либо лицензий на их приобретение, коллекционирование или экспонирование оружия, без получения дополнительных разрешительных документов возможно при выполнении следующих условий: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более 5 единиц и патронов не более 1000 штук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более 10 единиц и патронов не более 1500 штук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более 20 единиц и патронов не более 2000 штук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51. Продление срока действия лицензий и разрешений, выданных гражданам, осуществляется: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порядке, установленном для их выдачи, но без проверки условий хранения оружия по месту жительства граждан и без проведения контроль</w:t>
            </w:r>
            <w:r w:rsidRPr="00F95202">
              <w:rPr>
                <w:rFonts w:ascii="Calibri" w:eastAsia="Times New Roman" w:hAnsi="Calibri" w:cs="Calibri"/>
                <w:color w:val="000000"/>
                <w:lang w:eastAsia="ru-RU"/>
              </w:rPr>
              <w:softHyphen/>
              <w:t>ного отстрела огнестрельного оружия с нарезным стволом, с оформлением новой лицензии или разрешения.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52. В соответствии с Федеральным законом «Об оружии» принадлежащее на законном основании гражданам РФ огнестрельное оружие с нарезным стволом подлежит контрольному отстрелу: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Один раз в пятнадцать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Перед его продажей, дарением или уничтожением.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Один раз в пять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53.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(ответ 2)</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Нет, не имеют.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Да, имеют.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Имеют, если посягательство сопряжено с насилием, опасным для жизни обороняющегося.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54. Нормативными правовыми актами Российской Федерации в области оборота оружия установлен следующий порядок ношения огнестрельного короткоствольного оружия: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кобуре, с патроном в патроннике, поставленным на предохранитель (при наличии).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кобуре, с патроном в патроннике, со взведенным курком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кобуре, со снаряженным магазином или барабаном, поставленным на предохранитель (при наличии).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55. В соответствии с Федеральным законом «Об оружии» на терри</w:t>
            </w:r>
            <w:r w:rsidRPr="00F95202">
              <w:rPr>
                <w:rFonts w:ascii="Calibri" w:eastAsia="Times New Roman" w:hAnsi="Calibri" w:cs="Calibri"/>
                <w:color w:val="000000"/>
                <w:lang w:eastAsia="ru-RU"/>
              </w:rPr>
              <w:softHyphen/>
              <w:t>то</w:t>
            </w:r>
            <w:r w:rsidRPr="00F95202">
              <w:rPr>
                <w:rFonts w:ascii="Calibri" w:eastAsia="Times New Roman" w:hAnsi="Calibri" w:cs="Calibri"/>
                <w:color w:val="000000"/>
                <w:lang w:eastAsia="ru-RU"/>
              </w:rPr>
              <w:softHyphen/>
              <w:t>рии Российской Федерации ношение гражданами в целях самообороны огнестрельного длинноствольного оружия и холодного оружия: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Запрещается, за исключением случаев транспорти</w:t>
            </w:r>
            <w:r w:rsidRPr="00F95202">
              <w:rPr>
                <w:rFonts w:ascii="Calibri" w:eastAsia="Times New Roman" w:hAnsi="Calibri" w:cs="Calibri"/>
                <w:color w:val="000000"/>
                <w:lang w:eastAsia="ru-RU"/>
              </w:rPr>
              <w:softHyphen/>
              <w:t>рования или перевозки указанного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Разрешается на всей территории Российской Федерации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Разрешается на территории того субъекта Российской Федерации, в котором проживает владелец указанного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56. В соответствии с Федеральным законом «Об оружии» гражданское огнестрельное оружие (за исключением спортивного огнестрельного оружия) должно иметь емкость магазина (барабана):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более 5 патронов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более 8 патронов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более 10 патронов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57. В соответствии с Кодексом РФ об административных право</w:t>
            </w:r>
            <w:r w:rsidRPr="00F95202">
              <w:rPr>
                <w:rFonts w:ascii="Calibri" w:eastAsia="Times New Roman" w:hAnsi="Calibri" w:cs="Calibri"/>
                <w:color w:val="000000"/>
                <w:lang w:eastAsia="ru-RU"/>
              </w:rPr>
              <w:softHyphen/>
              <w:t>нару</w:t>
            </w:r>
            <w:r w:rsidRPr="00F95202">
              <w:rPr>
                <w:rFonts w:ascii="Calibri" w:eastAsia="Times New Roman" w:hAnsi="Calibri" w:cs="Calibri"/>
                <w:color w:val="000000"/>
                <w:lang w:eastAsia="ru-RU"/>
              </w:rPr>
              <w:softHyphen/>
              <w:t>шениях нарушение правил пользования объектами животного мира и правил охоты влечет для граждан: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Наложение административного штрафа с конфискацией орудий охоты или без таковой или лишение права осуществлять охоту на срок до двух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Наложение административного штрафа с конфискацией орудий охоты или без таковой или административный арест до 15 суток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Только аннулирование (изъятие) охотничьего билета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58. По достижении какого возраста граждане Российской Феде</w:t>
            </w:r>
            <w:r w:rsidRPr="00F95202">
              <w:rPr>
                <w:rFonts w:ascii="Calibri" w:eastAsia="Times New Roman" w:hAnsi="Calibri" w:cs="Calibri"/>
                <w:color w:val="000000"/>
                <w:lang w:eastAsia="ru-RU"/>
              </w:rPr>
              <w:softHyphen/>
              <w:t>ра</w:t>
            </w:r>
            <w:r w:rsidRPr="00F95202">
              <w:rPr>
                <w:rFonts w:ascii="Calibri" w:eastAsia="Times New Roman" w:hAnsi="Calibri" w:cs="Calibri"/>
                <w:color w:val="000000"/>
                <w:lang w:eastAsia="ru-RU"/>
              </w:rPr>
              <w:softHyphen/>
              <w:t>ции (за исключением граждан, прошедших либо проходящих военную службу, а также граждан, проходящих службу в государственных воени</w:t>
            </w:r>
            <w:r w:rsidRPr="00F95202">
              <w:rPr>
                <w:rFonts w:ascii="Calibri" w:eastAsia="Times New Roman" w:hAnsi="Calibri" w:cs="Calibri"/>
                <w:color w:val="000000"/>
                <w:lang w:eastAsia="ru-RU"/>
              </w:rPr>
              <w:softHyphen/>
              <w:t>зи</w:t>
            </w:r>
            <w:r w:rsidRPr="00F95202">
              <w:rPr>
                <w:rFonts w:ascii="Calibri" w:eastAsia="Times New Roman" w:hAnsi="Calibri" w:cs="Calibri"/>
                <w:color w:val="000000"/>
                <w:lang w:eastAsia="ru-RU"/>
              </w:rPr>
              <w:softHyphen/>
              <w:t>рованных организациях и имеющих воинские звания либо специаль</w:t>
            </w:r>
            <w:r w:rsidRPr="00F95202">
              <w:rPr>
                <w:rFonts w:ascii="Calibri" w:eastAsia="Times New Roman" w:hAnsi="Calibri" w:cs="Calibri"/>
                <w:color w:val="000000"/>
                <w:lang w:eastAsia="ru-RU"/>
              </w:rPr>
              <w:softHyphen/>
              <w:t>ные звания или классные чины юстиции) имеют право на приобретение гражданского огнестрельного оружия ограниченного поражения? (ответ 3)</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16 лет.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18 год.</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21 лет.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59. Согласно нормативным правовым актам Российской Федерации в области оборота оружия, граждане Российской Федерации осуществляют ношение и использование оружия (с учетом ограничений, установленных Федеральным законом «Об оружии»):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Только во время охоты и в целях самообороны.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Во время охоты, проведения спортивных мероприятий, трениро</w:t>
            </w:r>
            <w:r w:rsidRPr="00F95202">
              <w:rPr>
                <w:rFonts w:ascii="Calibri" w:eastAsia="Times New Roman" w:hAnsi="Calibri" w:cs="Calibri"/>
                <w:color w:val="000000"/>
                <w:lang w:eastAsia="ru-RU"/>
              </w:rPr>
              <w:softHyphen/>
              <w:t>вочных и учебных стрельб.</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Во время охоты, проведения спортивных мероприятий, трениро</w:t>
            </w:r>
            <w:r w:rsidRPr="00F95202">
              <w:rPr>
                <w:rFonts w:ascii="Calibri" w:eastAsia="Times New Roman" w:hAnsi="Calibri" w:cs="Calibri"/>
                <w:color w:val="000000"/>
                <w:lang w:eastAsia="ru-RU"/>
              </w:rPr>
              <w:softHyphen/>
              <w:t>вочных и учебных стрельб, а также в целях самообороны.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60.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F95202">
              <w:rPr>
                <w:rFonts w:ascii="Calibri" w:eastAsia="Times New Roman" w:hAnsi="Calibri" w:cs="Calibri"/>
                <w:color w:val="000000"/>
                <w:lang w:eastAsia="ru-RU"/>
              </w:rPr>
              <w:softHyphen/>
              <w:t>вопоказаний к владению оружием и химико-токсикологические иссле</w:t>
            </w:r>
            <w:r w:rsidRPr="00F95202">
              <w:rPr>
                <w:rFonts w:ascii="Calibri" w:eastAsia="Times New Roman" w:hAnsi="Calibri" w:cs="Calibri"/>
                <w:color w:val="000000"/>
                <w:lang w:eastAsia="ru-RU"/>
              </w:rPr>
              <w:softHyphen/>
              <w:t>до</w:t>
            </w:r>
            <w:r w:rsidRPr="00F95202">
              <w:rPr>
                <w:rFonts w:ascii="Calibri" w:eastAsia="Times New Roman" w:hAnsi="Calibri" w:cs="Calibri"/>
                <w:color w:val="000000"/>
                <w:lang w:eastAsia="ru-RU"/>
              </w:rPr>
              <w:softHyphen/>
              <w:t>вания наличия в организме человека наркотических средств, психо</w:t>
            </w:r>
            <w:r w:rsidRPr="00F95202">
              <w:rPr>
                <w:rFonts w:ascii="Calibri" w:eastAsia="Times New Roman" w:hAnsi="Calibri" w:cs="Calibri"/>
                <w:color w:val="000000"/>
                <w:lang w:eastAsia="ru-RU"/>
              </w:rPr>
              <w:softHyphen/>
              <w:t>тропных веществ и их метаболитов осуществляется: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любых медицинских организациях.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61. В соответствии с Федеральным законом «Об оружии» запреща</w:t>
            </w:r>
            <w:r w:rsidRPr="00F95202">
              <w:rPr>
                <w:rFonts w:ascii="Calibri" w:eastAsia="Times New Roman" w:hAnsi="Calibri" w:cs="Calibri"/>
                <w:color w:val="000000"/>
                <w:lang w:eastAsia="ru-RU"/>
              </w:rPr>
              <w:softHyphen/>
              <w:t>ется ношение огнестрельного оружия: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состоянии опьянения.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На стрелковых объектах.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За пределами субъекта Российской Федерации, где зарегистрировано огнестрельное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62. В соответствии с Федеральным законом «Об оружии» запреща</w:t>
            </w:r>
            <w:r w:rsidRPr="00F95202">
              <w:rPr>
                <w:rFonts w:ascii="Calibri" w:eastAsia="Times New Roman" w:hAnsi="Calibri" w:cs="Calibri"/>
                <w:color w:val="000000"/>
                <w:lang w:eastAsia="ru-RU"/>
              </w:rPr>
              <w:softHyphen/>
              <w:t>ется ношение гражданами огнестрельного оружия ограниченного поражения: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F95202">
              <w:rPr>
                <w:rFonts w:ascii="Calibri" w:eastAsia="Times New Roman" w:hAnsi="Calibri" w:cs="Calibri"/>
                <w:color w:val="000000"/>
                <w:lang w:eastAsia="ru-RU"/>
              </w:rPr>
              <w:softHyphen/>
              <w:t>ством Российской Федерации охрану указанных организаций.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На стрелковых объектах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63.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Гражданам РФ, представившим разрешение на хранение и ношение гражданского огнестрельного длинноствольного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Гражданам РФ,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Гражданам РФ, достигшим возраста 18 лет.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64. Не подлежат продаже вещества и материалы для самостоятельного снаряжения патронов к гражданскому огнестрельному длинноствольному оружию: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Произведенные за пределами Российской Федерации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Вес упаковки которых превышает более 100 гр.</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65. Правилами охоты установлено, что в целях обеспечения безопасности при осуществлении охоты запрещается: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Стрелять по пернатой дичи, сидящей на нижних ветках деревьев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Стрелять по взлетающей птице ниже 2,5 метров при осуществлении охоты в зарослях, кустах и ограниченном обзоре местности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Стрелять по взлетающей птице ниже 1,5 метров при осуществлении охоты в зарослях, кустах и ограниченном обзоре местности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66. Правилами охоты установлено, что в целях обеспечения безопасности при осуществлении охоты запрещается: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Стрелять в болотистой местности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Стрелять «на шум», «на шорох», по неясно видимой цели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Стрелять, если цель находится на возвышенности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67. Правилами охоты установлено, что запрещается осуществлять добычу охотничьих животных с применением охотничьего оружия ближе: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300 метров от жилого дома, жилого строения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200 метров от жилого дома, жилого строения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100 метров от жилого дома, жилого строения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68. Правилами охоты установлено, что при осуществлении охоты запрещается: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Стрелять по пернатой дичи, сидящей на проводах и опорах (столбах) линий электропередач</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Стрелять по пернатой дичи, сидящей на нижних ветках деревьев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Стрелять по пернатой дичи, находящейся в стае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69.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15 метров от соседнего стрелка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20 метров от соседнего стрелка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25 метров от соседнего стрелка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70. Правилами охоты установлено, что при осуществлении охоты запрещается организовывать загон охотничьих животных: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При котором животных загоняют в направлении к реке или иному водоему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При котором загонщики используют какие-либо дополнительные средства производства шума, помимо собственного голоса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При котором охотники движутся внутрь загона, окружая оказав</w:t>
            </w:r>
            <w:r w:rsidRPr="00F95202">
              <w:rPr>
                <w:rFonts w:ascii="Calibri" w:eastAsia="Times New Roman" w:hAnsi="Calibri" w:cs="Calibri"/>
                <w:color w:val="000000"/>
                <w:lang w:eastAsia="ru-RU"/>
              </w:rPr>
              <w:softHyphen/>
              <w:t>шихся в загоне животных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71. Правилами охоты установлено, что при осуществлении охоты с использованием охотничьего метательного стрелкового оружия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Применение </w:t>
            </w:r>
            <w:proofErr w:type="spellStart"/>
            <w:r w:rsidRPr="00F95202">
              <w:rPr>
                <w:rFonts w:ascii="Calibri" w:eastAsia="Times New Roman" w:hAnsi="Calibri" w:cs="Calibri"/>
                <w:color w:val="000000"/>
                <w:lang w:eastAsia="ru-RU"/>
              </w:rPr>
              <w:t>тепловизоров</w:t>
            </w:r>
            <w:proofErr w:type="spellEnd"/>
            <w:r w:rsidRPr="00F95202">
              <w:rPr>
                <w:rFonts w:ascii="Calibri" w:eastAsia="Times New Roman" w:hAnsi="Calibri" w:cs="Calibri"/>
                <w:color w:val="000000"/>
                <w:lang w:eastAsia="ru-RU"/>
              </w:rPr>
              <w:t>, приборов ночного видения запрещается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Применение </w:t>
            </w:r>
            <w:proofErr w:type="spellStart"/>
            <w:r w:rsidRPr="00F95202">
              <w:rPr>
                <w:rFonts w:ascii="Calibri" w:eastAsia="Times New Roman" w:hAnsi="Calibri" w:cs="Calibri"/>
                <w:color w:val="000000"/>
                <w:lang w:eastAsia="ru-RU"/>
              </w:rPr>
              <w:t>тепловизоров</w:t>
            </w:r>
            <w:proofErr w:type="spellEnd"/>
            <w:r w:rsidRPr="00F95202">
              <w:rPr>
                <w:rFonts w:ascii="Calibri" w:eastAsia="Times New Roman" w:hAnsi="Calibri" w:cs="Calibri"/>
                <w:color w:val="000000"/>
                <w:lang w:eastAsia="ru-RU"/>
              </w:rPr>
              <w:t>, приборов ночного видения разрешается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Правилами охоты не определенно</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72. Правилами охоты установлено, что при осуществлении охоты запрещается применение охотничьего огнестрельного гладкостволь</w:t>
            </w:r>
            <w:r w:rsidRPr="00F95202">
              <w:rPr>
                <w:rFonts w:ascii="Calibri" w:eastAsia="Times New Roman" w:hAnsi="Calibri" w:cs="Calibri"/>
                <w:color w:val="000000"/>
                <w:lang w:eastAsia="ru-RU"/>
              </w:rPr>
              <w:softHyphen/>
              <w:t>ного оружия для охоты на пернатую дичь: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Снаряженного дробью (картечью) крупнее трех миллиметров и пу</w:t>
            </w:r>
            <w:r w:rsidRPr="00F95202">
              <w:rPr>
                <w:rFonts w:ascii="Calibri" w:eastAsia="Times New Roman" w:hAnsi="Calibri" w:cs="Calibri"/>
                <w:color w:val="000000"/>
                <w:lang w:eastAsia="ru-RU"/>
              </w:rPr>
              <w:softHyphen/>
              <w:t>лями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Снаряженного дробью (картечью) крупнее четырех миллиметров и пу</w:t>
            </w:r>
            <w:r w:rsidRPr="00F95202">
              <w:rPr>
                <w:rFonts w:ascii="Calibri" w:eastAsia="Times New Roman" w:hAnsi="Calibri" w:cs="Calibri"/>
                <w:color w:val="000000"/>
                <w:lang w:eastAsia="ru-RU"/>
              </w:rPr>
              <w:softHyphen/>
              <w:t>лями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Снаряженного дробью (картечью) крупнее пяти миллиметров и пу</w:t>
            </w:r>
            <w:r w:rsidRPr="00F95202">
              <w:rPr>
                <w:rFonts w:ascii="Calibri" w:eastAsia="Times New Roman" w:hAnsi="Calibri" w:cs="Calibri"/>
                <w:color w:val="000000"/>
                <w:lang w:eastAsia="ru-RU"/>
              </w:rPr>
              <w:softHyphen/>
              <w:t>лями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73. В соответствии с Федеральным законом «Об оружии» пересылка оружия, принадлежащего на законных основаниях гражданам РФ: (ответ 2)</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Разрешается.</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Запрещено.</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Разрешается, при получении в территориальном органе </w:t>
            </w:r>
            <w:proofErr w:type="spellStart"/>
            <w:r w:rsidRPr="00F95202">
              <w:rPr>
                <w:rFonts w:ascii="Calibri" w:eastAsia="Times New Roman" w:hAnsi="Calibri" w:cs="Calibri"/>
                <w:color w:val="000000"/>
                <w:lang w:eastAsia="ru-RU"/>
              </w:rPr>
              <w:t>Росгвардии</w:t>
            </w:r>
            <w:proofErr w:type="spellEnd"/>
            <w:r w:rsidRPr="00F95202">
              <w:rPr>
                <w:rFonts w:ascii="Calibri" w:eastAsia="Times New Roman" w:hAnsi="Calibri" w:cs="Calibri"/>
                <w:color w:val="000000"/>
                <w:lang w:eastAsia="ru-RU"/>
              </w:rPr>
              <w:t xml:space="preserve"> соответствующего разрешительного документа.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74. В соответствии с Федеральным законом «Об оружии» на территории Российской Федерации запрещен оборот в качестве гражданского огнестрельного длинноствольного оружия при условии: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Имеющего длину ствола или длину ствола со ствольной коробкой менее 500 мм и общую длину оружия менее 850 мм, а также имеющего конструкцию, которая позволяет сделать его длину менее 850 мм.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75. В соответствии с Федеральным законом «Об оружии» на территории Российской Федерации запрещен оборот в качестве патронов к гражданскому газовому оружию при условии, что они: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Снаряжены нервно-паралитическими и отравляющими веществами.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Снаряжены слезоточивыми или раздражающими веществами и не предназначенные для причинения смерти человеку.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Снаряжены средствами средства инициирования и светозвукового действия и не предназначенные для поражения живой или иной цели.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76. При нападении на гражданина собаки (или другого опасного животного) в каком состоянии он находится: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 состоянии необходимой обороны.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состоянии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состоянии необходимой обороны и крайней необходимости.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77. В соответствии с Федеральным законом «Об оружии» на территории Российской Федерации запрещен оборот в качестве патронов к гражданскому оружию при условии, что они: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Снаряжены пулей (пулями) или метаемыми снарядами к метательному стрелковому оружию бронебойного, зажигательного, разрывного или трассирующего действия, а также дробовыми снарядами для газовых пистолетов и револьверов.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Снаряжены метательным зарядом и метаемым снаряжением травматического действия и не предназначенные для причинения смерти человеку.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Снаряжены метательным зарядом и метаемым снаряжением для подачи светового, дымового или звукового сигнала и не предназначенные для поражения живой или иной цели.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78. Линией прицеливания называется: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Линия, проходящая от центра ствола в точку прицеливания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Линия, описываемая центром тяжести пули в полете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Прямая линия, проходящая от глаза стрелка через середину прорези прицела (на уровне с ее краями) и вершину мушки в точку прицеливания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79. Траекторией полета пули называется: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Прямая линия, проходящая от глаза стрелка через середину прорези прицела (на уровне с ее краями) и вершину мушки в точку прицеливания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Кривая линия, описываемая центром тяжести пули в полете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Прямая линия от центра ствола до точки попадания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80. Прямым выстрелом называется: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Выстрел, при котором траектория полета пули поднимается над линией прицеливания выше цели не более, чем на одной трети своего протяжения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Выстрел, при котором траектория полета пули не поднимается над линией прицеливания выше цели на всем своем протяжении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Выстрел, при котором ствол оружия и линия плеч стрелка составляют прямой угол</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81. Каков порядок действий стрелка при проведении стрельб в тирах и на стрельбищах?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Стрелок выходит, заряжает, стреляет, производит иные действия только по мере получения соответствующих команд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Стрелок по команде «На линию огня» выходит на огневой рубеж, самостоятельно заряжает, стреляет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Стрелок самостоятельно выходит на линию огня, по команде «Заряжай» заряжает оружие и по команде «Огонь» ведет огонь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82. В случае задержки при стрельбе из пистолета в тире необходимо: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Осторожно вынуть магазин из основания рукоятки, устранить причину задержки, продолжить выполнение упражнения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Поставить оружие на предохранитель, вынуть магазин из основания рукоятки, сдать оружие руководителю стрельб (инструктору)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83. Как следует производить перезарядку огнестрельного гладко</w:t>
            </w:r>
            <w:r w:rsidRPr="00F95202">
              <w:rPr>
                <w:rFonts w:ascii="Calibri" w:eastAsia="Times New Roman" w:hAnsi="Calibri" w:cs="Calibri"/>
                <w:color w:val="000000"/>
                <w:lang w:eastAsia="ru-RU"/>
              </w:rPr>
              <w:softHyphen/>
              <w:t>ствольного длинноствольного оружия с помповым механизмом?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Быстро назад и медленно вперед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Медленно назад и быстро вперед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Быстрым движением цевья назад, и не задерживая в заднем положении, быстрым вперед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84. Безопасное использование оружия предполагает в период непосредственного применения: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Держать указательный палец всегда на спусковом крючке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Держать указательный палец вдоль спусковой скобы, переставляя его на спусковой крючок только перед выстрелом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Удерживая оружие двумя руками, всегда держать указательные пальцы (один на другом) на спусковом крючке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85. Безопасное использование оружия предполагает в период непосредственного применения: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Ставить оружие на предохранитель после досылания патрона в патронник, если оружие не применяется сразу после досылания патрона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ставить оружие на предохранитель после досылания патрона в патронник, даже если оружие не применяется сразу после досылания патрона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Ни при каких обстоятельствах не ставить оружие на предохранитель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86. Безопасное использование оружия предполагает в период непосредственного применения: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При досылании патрона в патронник не отвлекаться на контроль направления ствола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87. Безопасное использование оружия предполагает в период непосредственного применения: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Не отвлекаться на расчет траектории выстрела (в части исключения вреда посторонним лицам и/или вреда их имуществу)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Рассчитывать траекторию выстрела только в местах массового скопления людей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Обеспечивать траекторию выстрела, исключающую причинение вреда посторонним лицам, а по возможности и их имуществу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88. Безопасное использование оружия при его ношении предполагает передачу оружия лицу, уполномоченному на его проверку: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 патроном в патроннике и присоединенным магазином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 том состоянии, которого потребовал проверяющий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 отсоединенным магазином и после проверки факта отсутствия патрона в патроннике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89. При стрельбе в тире в противошумовых наушниках или защитных очках действуют следующие правила: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Следует закрепить их во избежание падения во время стрельбы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Разрешается надевать, поправлять и снимать их с оружием в руках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Запрещается надевать, поправлять и снимать их с оружием в руках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90. Во время перемещения по тиру или стрельбищу (осмотр мишеней и т.п.) в соответствии с мерами по обеспечению безопасности: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Оружие должно находиться в кобуре стрелка или на столике стрелка в разряженном и поставленном на предохранитель виде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Оружие должно находиться в руках стрелка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Оружие по усмотрению стрелка либо находится в руках стрелка, либо помещается в кобуру стрелка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91. Неполная разборка пистолета (для пистолетов, по конструкции сходных с пистолетом Макарова) производится в следующем порядке: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Отделить затвор, отвинтить винт рукоятки, отделить рукоятку от рамки, снять возвратную пружину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Извлечь магазин из основания рукоятки, выключить предохра</w:t>
            </w:r>
            <w:r w:rsidRPr="00F95202">
              <w:rPr>
                <w:rFonts w:ascii="Calibri" w:eastAsia="Times New Roman" w:hAnsi="Calibri" w:cs="Calibri"/>
                <w:color w:val="000000"/>
                <w:lang w:eastAsia="ru-RU"/>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92. Отдачей оружия называется: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1) Движение ствола и связанных с ним деталей оружия в сторону, противоположную движению снаряда (пули) во время выстрела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Подбрасывание ствола оружия в вертикальной плоскости при выстреле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Передача разряженного и поставленного на предохранитель оружия инструктору (руководителю стрельбы) по окончании стрельб</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93. Согласно рекомендациям предприятий-производителей после стрельбы из пистолетов (револьверов) газовыми патронами их чистка производится: (ответ 1)</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Тканью, смоченной спиртом или спиртовым раствором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Тканью, смоченной ружейной смазкой</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Сухой тканью</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94. Смазку оружия положено производить: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Одновременно с чисткой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Немедленно после чистки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По истечении 10 минут после чистки</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95. Для эффективного поражения цели предполагается ведение огня (в зависимости от дистанции):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На любой дистанции (в том числе и превышающей рекомендуемую для данного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На дистанции, не превышающей рекомендуемую для данного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На дистанции, не превышающей максимальную дальность полета пули из данного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Обязательное применение оружия, предназначенного для подразде</w:t>
            </w:r>
            <w:r w:rsidRPr="00F95202">
              <w:rPr>
                <w:rFonts w:ascii="Calibri" w:eastAsia="Times New Roman" w:hAnsi="Calibri" w:cs="Calibri"/>
                <w:color w:val="000000"/>
                <w:lang w:eastAsia="ru-RU"/>
              </w:rPr>
              <w:softHyphen/>
              <w:t>лений специального назначения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Надежное удержание оружия при передвижениях, без каких-либо дополнительных требований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F95202">
              <w:rPr>
                <w:rFonts w:ascii="Calibri" w:eastAsia="Times New Roman" w:hAnsi="Calibri" w:cs="Calibri"/>
                <w:color w:val="000000"/>
                <w:lang w:eastAsia="ru-RU"/>
              </w:rPr>
              <w:t>пулеприемником</w:t>
            </w:r>
            <w:proofErr w:type="spellEnd"/>
            <w:r w:rsidRPr="00F95202">
              <w:rPr>
                <w:rFonts w:ascii="Calibri" w:eastAsia="Times New Roman" w:hAnsi="Calibri" w:cs="Calibri"/>
                <w:color w:val="000000"/>
                <w:lang w:eastAsia="ru-RU"/>
              </w:rPr>
              <w:t xml:space="preserve"> (</w:t>
            </w:r>
            <w:proofErr w:type="spellStart"/>
            <w:r w:rsidRPr="00F95202">
              <w:rPr>
                <w:rFonts w:ascii="Calibri" w:eastAsia="Times New Roman" w:hAnsi="Calibri" w:cs="Calibri"/>
                <w:color w:val="000000"/>
                <w:lang w:eastAsia="ru-RU"/>
              </w:rPr>
              <w:t>пулеприемниками</w:t>
            </w:r>
            <w:proofErr w:type="spellEnd"/>
            <w:r w:rsidRPr="00F95202">
              <w:rPr>
                <w:rFonts w:ascii="Calibri" w:eastAsia="Times New Roman" w:hAnsi="Calibri" w:cs="Calibri"/>
                <w:color w:val="000000"/>
                <w:lang w:eastAsia="ru-RU"/>
              </w:rPr>
              <w:t>)</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97. Для временного прекращения стрельбы в тире (на стрельбище) подается команда: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«Оружие к осмотру»</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«Стой»</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«Разряжай»</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98.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(ответ 3)</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извлечь магазин (для оружия, имеющего магазин), произвести контрольный спуск курка (в условиях безопасности по направлению возможного выстрела)</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Прекратить нажим на хвост спускового крючка</w:t>
            </w:r>
          </w:p>
        </w:tc>
        <w:tc>
          <w:tcPr>
            <w:tcW w:w="1906"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включить предохранитель </w:t>
            </w:r>
            <w:r w:rsidRPr="00F95202">
              <w:rPr>
                <w:rFonts w:ascii="Calibri" w:eastAsia="Times New Roman" w:hAnsi="Calibri" w:cs="Calibri"/>
                <w:color w:val="000000"/>
                <w:lang w:eastAsia="ru-RU"/>
              </w:rPr>
              <w:lastRenderedPageBreak/>
              <w:t>(если таковой имеется)</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при необходимости – </w:t>
            </w:r>
            <w:r w:rsidRPr="00F95202">
              <w:rPr>
                <w:rFonts w:ascii="Calibri" w:eastAsia="Times New Roman" w:hAnsi="Calibri" w:cs="Calibri"/>
                <w:color w:val="000000"/>
                <w:lang w:eastAsia="ru-RU"/>
              </w:rPr>
              <w:lastRenderedPageBreak/>
              <w:t>перезарядить оружие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99. Действия при завершении стрельбы в тире (на стрельбище):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далее действовать по команде «Оружие – к осмотру»</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включить предохранитель (если таковой имеется)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100. Действия с пистолетом при получении в тире (на стрельбище) команды «Оружие – к осмотру»: (ответ 1)</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(при наличии)</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магазин вставить в основание рукоятки, пистолет вложить в кобуру</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магазин вставить в основание рукоятки, пистолет вложить в кобуру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101. Действия с оружием по завершении его применения гражданином в ситуациях необходимой обороны или крайней необходимости (до прибытия соответствующих правоохранительных органов):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Прекратить нажим на хвост спускового крючка, и не ставя оружие на предохранитель, дождаться указаний представителей правоохранительных органов</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Прекратить нажим на хвост спускового крючка</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102. Тактика действий вооруженного обороняющегося при агрессивном поведении большой группы людей предполагает: (ответ 1)</w:t>
            </w:r>
          </w:p>
        </w:tc>
      </w:tr>
      <w:tr w:rsidR="00F95202" w:rsidRPr="00F95202" w:rsidTr="00F95202">
        <w:trPr>
          <w:trHeight w:val="300"/>
        </w:trPr>
        <w:tc>
          <w:tcPr>
            <w:tcW w:w="5768"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Покинуть место конфликта, при невозможности этого попытаться нейтрализовать агрессию путем переговоров</w:t>
            </w:r>
          </w:p>
        </w:tc>
        <w:tc>
          <w:tcPr>
            <w:tcW w:w="3587"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принимать решение на применение оружие только с учетом целесообразности его применения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Применять оружие сразу, не пытаясь покинуть место конфликта или нейтрализовать конфликт</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В указанной ситуации не применять оружие ни при каких обсто</w:t>
            </w:r>
            <w:r w:rsidRPr="00F95202">
              <w:rPr>
                <w:rFonts w:ascii="Calibri" w:eastAsia="Times New Roman" w:hAnsi="Calibri" w:cs="Calibri"/>
                <w:color w:val="000000"/>
                <w:lang w:eastAsia="ru-RU"/>
              </w:rPr>
              <w:softHyphen/>
              <w:t>ятельствах</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103. Тактика действий при наличии на траектории стрельбы третьих лиц, не участвующих в нападении: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Обороняющийся, сам оставаясь в неподвижности, ожидает изме</w:t>
            </w:r>
            <w:r w:rsidRPr="00F95202">
              <w:rPr>
                <w:rFonts w:ascii="Calibri" w:eastAsia="Times New Roman" w:hAnsi="Calibri" w:cs="Calibri"/>
                <w:color w:val="000000"/>
                <w:lang w:eastAsia="ru-RU"/>
              </w:rPr>
              <w:softHyphen/>
              <w:t>нения ситуации (подавая третьим лицам соответствующие команды голосом)</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Обороняющийся не отвлекается на действия, направленные на обеспечение безопасности третьих лиц</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Обороняющийся перемещается в направлении (влево, вправо, вниз или вверх), обеспечивающем безопасную для третьих лиц траекторию выстрела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104.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Произойдет, как и при любом срыве курка с боевого взвода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произойдет, пока не будет произведен повторный взвод и спуск курка при снятом предохранителе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Произойдет, но с замедлением до 30 секунд</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105. Что применяется в качестве дополнительной меры по обеспечению сохранности огнестрельного короткоствольного оружия при его ношении: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Ношение патронов отдельно от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Обматывание оружия изоляционной лентой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Использование пистолетного (револьверного) шнура (тренчика, ремешок)</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106. Если при осмотре гильз на них обнаружены дефекты (микротрещина, незначительное вздутие гильзы), как Вы поступите с гильзой?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Постараюсь заделать трещину или обжать гильзу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Если небольшая трещина буду использовать для дальнейшей сборки патрона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Утилизирую (выкину)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107. На что может повлиять чрезмерный заряд пороха в патроне?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На увеличение дальности стрельбы</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На приведение в негодность оружия (разрыв ствола и его частей)</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На кучность попаданий при стрельбе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108. На что может повлиять некорректная (слабая) посадка капсюля в гильзе?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Разрыв патрона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Блокировка затвора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Осечка при выстреле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109. На что может повлиять чрезмерная посадка капсюля в гильзе? (ответ 3)</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Преждевременная инициация капсюля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Разрыв ствола и других частей оружия</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Осечка при выстреле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110. На что влияют необрезанные гильзы для огнестрельного оружия с нарезным стволом? (ответ 2)</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Затяжной выстрел</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Точность выстрела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Осечка при выстреле</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111. Возможно ли при осуществлении посадки капсюля в гильзу наносить по капсюлю удары какими-либо предметами? (ответ 3)</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Да, возможно</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Возможно через мягкую ткань или прокладку</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Недопустимо и опасно</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112. Влияет ли на точность (кучность) стрельбы обрезка пуль горлышком гильзы? (ответ 1)</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Влияет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влияет</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lastRenderedPageBreak/>
              <w:t xml:space="preserve">   3) Обрезка вообще не предусмотрена</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113. Допускается ли одновременно держать на рабочем столе капсюли и порох при сборке патронов? (ответ 3)</w:t>
            </w:r>
          </w:p>
        </w:tc>
      </w:tr>
      <w:tr w:rsidR="00F95202" w:rsidRPr="00F95202" w:rsidTr="00F95202">
        <w:trPr>
          <w:trHeight w:val="300"/>
        </w:trPr>
        <w:tc>
          <w:tcPr>
            <w:tcW w:w="7674" w:type="dxa"/>
            <w:gridSpan w:val="2"/>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1) Допускается</w:t>
            </w:r>
          </w:p>
        </w:tc>
        <w:tc>
          <w:tcPr>
            <w:tcW w:w="1681" w:type="dxa"/>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2) Не имеет значения при сборке патронов</w:t>
            </w:r>
          </w:p>
        </w:tc>
      </w:tr>
      <w:tr w:rsidR="00F95202" w:rsidRPr="00F95202" w:rsidTr="00F95202">
        <w:trPr>
          <w:trHeight w:val="300"/>
        </w:trPr>
        <w:tc>
          <w:tcPr>
            <w:tcW w:w="9355" w:type="dxa"/>
            <w:gridSpan w:val="3"/>
            <w:tcBorders>
              <w:top w:val="nil"/>
              <w:left w:val="nil"/>
              <w:bottom w:val="nil"/>
              <w:right w:val="nil"/>
            </w:tcBorders>
            <w:shd w:val="clear" w:color="auto" w:fill="auto"/>
            <w:noWrap/>
            <w:vAlign w:val="bottom"/>
            <w:hideMark/>
          </w:tcPr>
          <w:p w:rsidR="00F95202" w:rsidRPr="00F95202" w:rsidRDefault="00F95202" w:rsidP="00F95202">
            <w:pPr>
              <w:spacing w:after="0" w:line="240" w:lineRule="auto"/>
              <w:rPr>
                <w:rFonts w:ascii="Calibri" w:eastAsia="Times New Roman" w:hAnsi="Calibri" w:cs="Calibri"/>
                <w:color w:val="000000"/>
                <w:lang w:eastAsia="ru-RU"/>
              </w:rPr>
            </w:pPr>
            <w:r w:rsidRPr="00F95202">
              <w:rPr>
                <w:rFonts w:ascii="Calibri" w:eastAsia="Times New Roman" w:hAnsi="Calibri" w:cs="Calibri"/>
                <w:color w:val="000000"/>
                <w:lang w:eastAsia="ru-RU"/>
              </w:rPr>
              <w:t xml:space="preserve">   3) Не допускается и опасно</w:t>
            </w:r>
          </w:p>
        </w:tc>
      </w:tr>
    </w:tbl>
    <w:p w:rsidR="00141AFA" w:rsidRPr="00F95202" w:rsidRDefault="00F95202" w:rsidP="00F95202">
      <w:bookmarkStart w:id="0" w:name="_GoBack"/>
      <w:bookmarkEnd w:id="0"/>
    </w:p>
    <w:sectPr w:rsidR="00141AFA" w:rsidRPr="00F95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8F"/>
    <w:rsid w:val="00B72BE0"/>
    <w:rsid w:val="00D8251C"/>
    <w:rsid w:val="00F95202"/>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2C658-8B03-4E5A-9844-3B58315D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76337">
      <w:bodyDiv w:val="1"/>
      <w:marLeft w:val="0"/>
      <w:marRight w:val="0"/>
      <w:marTop w:val="0"/>
      <w:marBottom w:val="0"/>
      <w:divBdr>
        <w:top w:val="none" w:sz="0" w:space="0" w:color="auto"/>
        <w:left w:val="none" w:sz="0" w:space="0" w:color="auto"/>
        <w:bottom w:val="none" w:sz="0" w:space="0" w:color="auto"/>
        <w:right w:val="none" w:sz="0" w:space="0" w:color="auto"/>
      </w:divBdr>
    </w:div>
    <w:div w:id="191870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Маринусик</dc:creator>
  <cp:keywords/>
  <dc:description/>
  <cp:lastModifiedBy>Пользователь Windows</cp:lastModifiedBy>
  <cp:revision>2</cp:revision>
  <dcterms:created xsi:type="dcterms:W3CDTF">2021-10-20T14:47:00Z</dcterms:created>
  <dcterms:modified xsi:type="dcterms:W3CDTF">2021-10-20T14:47:00Z</dcterms:modified>
</cp:coreProperties>
</file>